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eastAsia="zh-CN"/>
        </w:rPr>
        <w:t>永吉县</w:t>
      </w:r>
      <w:r>
        <w:rPr>
          <w:rFonts w:hint="eastAsia" w:asciiTheme="majorEastAsia" w:hAnsiTheme="majorEastAsia" w:eastAsiaTheme="majorEastAsia" w:cstheme="majorEastAsia"/>
          <w:sz w:val="44"/>
          <w:szCs w:val="44"/>
          <w:lang w:val="en-US" w:eastAsia="zh-CN"/>
        </w:rPr>
        <w:t>2022年省级工业和信息化</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高质量发展专项资金（因素法）分配方案</w:t>
      </w:r>
    </w:p>
    <w:p>
      <w:pPr>
        <w:pStyle w:val="15"/>
        <w:keepNext w:val="0"/>
        <w:keepLines w:val="0"/>
        <w:pageBreakBefore w:val="0"/>
        <w:widowControl/>
        <w:kinsoku/>
        <w:wordWrap/>
        <w:overflowPunct/>
        <w:topLinePunct w:val="0"/>
        <w:autoSpaceDE/>
        <w:autoSpaceDN/>
        <w:bidi w:val="0"/>
        <w:adjustRightInd/>
        <w:snapToGrid/>
        <w:spacing w:line="576" w:lineRule="exact"/>
        <w:ind w:right="0" w:rightChars="0" w:firstLine="640" w:firstLineChars="200"/>
        <w:jc w:val="both"/>
        <w:textAlignment w:val="baseline"/>
        <w:rPr>
          <w:rFonts w:hint="eastAsia" w:ascii="仿宋_GB2312" w:eastAsia="仿宋_GB2312"/>
          <w:kern w:val="2"/>
          <w:sz w:val="32"/>
          <w:szCs w:val="32"/>
          <w:lang w:val="en-US" w:eastAsia="zh-CN" w:bidi="ar-SA"/>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32" w:lineRule="exact"/>
        <w:ind w:left="0" w:leftChars="0" w:right="0" w:rightChars="0"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根据</w:t>
      </w:r>
      <w:r>
        <w:rPr>
          <w:rFonts w:hint="eastAsia" w:ascii="仿宋_GB2312" w:hAnsi="仿宋_GB2312" w:eastAsia="仿宋_GB2312" w:cs="仿宋_GB2312"/>
          <w:sz w:val="32"/>
          <w:szCs w:val="32"/>
          <w:lang w:val="en-US" w:eastAsia="zh-CN"/>
        </w:rPr>
        <w:t>《吉林省工业和信息化厅关于下达2022年省级工业和信息化高质量发展专项资金安排计划的通知》（吉工信规划〔2022〕301号）文件精神和吉林省工业和信息化厅《2022年工业和信息化高质量发展专项资金（因素法）分配方案》</w:t>
      </w:r>
      <w:r>
        <w:rPr>
          <w:rFonts w:hint="eastAsia"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color w:val="auto"/>
          <w:kern w:val="2"/>
          <w:sz w:val="32"/>
          <w:szCs w:val="32"/>
          <w:lang w:val="en-US" w:eastAsia="zh-CN" w:bidi="ar-SA"/>
        </w:rPr>
        <w:t>为加强永吉县重点产业支持力度，鼓励企业扩产扩能，实现经济、社会高质量发展，特制定本方案。</w:t>
      </w:r>
    </w:p>
    <w:p>
      <w:pPr>
        <w:keepNext w:val="0"/>
        <w:keepLines w:val="0"/>
        <w:pageBreakBefore w:val="0"/>
        <w:widowControl w:val="0"/>
        <w:numPr>
          <w:ilvl w:val="0"/>
          <w:numId w:val="1"/>
        </w:numPr>
        <w:kinsoku/>
        <w:wordWrap/>
        <w:overflowPunct/>
        <w:topLinePunct w:val="0"/>
        <w:autoSpaceDE/>
        <w:autoSpaceDN/>
        <w:bidi w:val="0"/>
        <w:adjustRightInd/>
        <w:snapToGrid/>
        <w:spacing w:line="532" w:lineRule="exact"/>
        <w:ind w:left="0" w:leftChars="0" w:right="0" w:rightChars="0"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因素法</w:t>
      </w:r>
      <w:r>
        <w:rPr>
          <w:rFonts w:hint="eastAsia" w:ascii="黑体" w:hAnsi="黑体" w:eastAsia="黑体" w:cs="黑体"/>
          <w:color w:val="auto"/>
          <w:sz w:val="32"/>
          <w:szCs w:val="32"/>
          <w:lang w:eastAsia="zh-CN"/>
        </w:rPr>
        <w:t>奖补</w:t>
      </w:r>
      <w:r>
        <w:rPr>
          <w:rFonts w:hint="eastAsia" w:ascii="黑体" w:hAnsi="黑体" w:eastAsia="黑体" w:cs="黑体"/>
          <w:color w:val="auto"/>
          <w:sz w:val="32"/>
          <w:szCs w:val="32"/>
        </w:rPr>
        <w:t>方向</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3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Style w:val="24"/>
          <w:rFonts w:hint="eastAsia" w:ascii="仿宋_GB2312" w:hAnsi="仿宋_GB2312" w:eastAsia="仿宋_GB2312" w:cs="仿宋_GB2312"/>
          <w:b w:val="0"/>
          <w:i w:val="0"/>
          <w:caps w:val="0"/>
          <w:color w:val="000000"/>
          <w:spacing w:val="0"/>
          <w:w w:val="100"/>
          <w:kern w:val="2"/>
          <w:sz w:val="32"/>
          <w:szCs w:val="32"/>
          <w:lang w:val="en-US" w:eastAsia="zh-CN" w:bidi="ar-SA"/>
        </w:rPr>
        <w:t>对全县规上工业企业，综合考虑2021年下半年完成产值及增速、2022年一季度完成产值及增速、2022年5月完成产值及增速等产值增量因素和疫情特殊因素给予省级专项资金支持</w:t>
      </w:r>
      <w:r>
        <w:rPr>
          <w:rFonts w:hint="eastAsia" w:ascii="仿宋_GB2312" w:hAnsi="仿宋_GB2312" w:eastAsia="仿宋_GB2312" w:cs="仿宋_GB2312"/>
          <w:sz w:val="32"/>
          <w:szCs w:val="32"/>
          <w:lang w:val="en-US" w:eastAsia="zh-CN" w:bidi="ar-SA"/>
        </w:rPr>
        <w:t>，</w:t>
      </w:r>
      <w:r>
        <w:rPr>
          <w:rFonts w:hint="eastAsia" w:ascii="仿宋_GB2312" w:hAnsi="仿宋_GB2312" w:eastAsia="仿宋_GB2312" w:cs="仿宋_GB2312"/>
          <w:color w:val="auto"/>
          <w:sz w:val="32"/>
          <w:szCs w:val="32"/>
          <w:shd w:val="clear" w:color="auto" w:fill="FFFFFF"/>
          <w:lang w:val="en-US" w:eastAsia="zh-CN"/>
        </w:rPr>
        <w:t>产值增量因素和疫情特殊因素不可同时申报。</w:t>
      </w:r>
    </w:p>
    <w:p>
      <w:pPr>
        <w:pStyle w:val="27"/>
        <w:keepNext w:val="0"/>
        <w:keepLines w:val="0"/>
        <w:pageBreakBefore w:val="0"/>
        <w:widowControl w:val="0"/>
        <w:kinsoku/>
        <w:wordWrap/>
        <w:overflowPunct/>
        <w:topLinePunct w:val="0"/>
        <w:autoSpaceDE/>
        <w:autoSpaceDN/>
        <w:bidi w:val="0"/>
        <w:adjustRightInd w:val="0"/>
        <w:snapToGrid/>
        <w:spacing w:line="532" w:lineRule="exact"/>
        <w:ind w:left="0" w:leftChars="0" w:right="0" w:rightChars="0" w:firstLine="640" w:firstLineChars="200"/>
        <w:jc w:val="both"/>
        <w:textAlignment w:val="auto"/>
        <w:outlineLvl w:val="9"/>
        <w:rPr>
          <w:rFonts w:hint="eastAsia" w:ascii="楷体" w:hAnsi="楷体" w:eastAsia="楷体" w:cs="楷体"/>
          <w:sz w:val="32"/>
          <w:szCs w:val="32"/>
          <w:lang w:val="en-US" w:eastAsia="zh-CN" w:bidi="ar-SA"/>
        </w:rPr>
      </w:pPr>
      <w:r>
        <w:rPr>
          <w:rFonts w:hint="eastAsia" w:ascii="楷体" w:hAnsi="楷体" w:eastAsia="楷体" w:cs="楷体"/>
          <w:sz w:val="32"/>
          <w:szCs w:val="32"/>
          <w:lang w:val="en-US" w:eastAsia="zh-CN" w:bidi="ar-SA"/>
        </w:rPr>
        <w:t>(一）</w:t>
      </w:r>
      <w:r>
        <w:rPr>
          <w:rFonts w:hint="eastAsia" w:ascii="楷体" w:hAnsi="楷体" w:eastAsia="楷体" w:cs="楷体"/>
          <w:b w:val="0"/>
          <w:i w:val="0"/>
          <w:caps w:val="0"/>
          <w:color w:val="000000"/>
          <w:spacing w:val="0"/>
          <w:w w:val="100"/>
          <w:kern w:val="2"/>
          <w:sz w:val="32"/>
          <w:szCs w:val="32"/>
          <w:lang w:val="en-US" w:eastAsia="zh-CN" w:bidi="ar-SA"/>
        </w:rPr>
        <w:t>产值增量因素</w:t>
      </w:r>
    </w:p>
    <w:p>
      <w:pPr>
        <w:keepNext w:val="0"/>
        <w:keepLines w:val="0"/>
        <w:pageBreakBefore w:val="0"/>
        <w:widowControl/>
        <w:kinsoku/>
        <w:wordWrap/>
        <w:overflowPunct/>
        <w:topLinePunct w:val="0"/>
        <w:autoSpaceDE/>
        <w:autoSpaceDN/>
        <w:bidi w:val="0"/>
        <w:adjustRightInd/>
        <w:snapToGrid/>
        <w:spacing w:line="532" w:lineRule="exact"/>
        <w:ind w:left="0" w:leftChars="0" w:right="0" w:rightChars="0" w:firstLine="640" w:firstLineChars="200"/>
        <w:jc w:val="both"/>
        <w:textAlignment w:val="baseline"/>
        <w:rPr>
          <w:rFonts w:hint="eastAsia" w:ascii="仿宋_GB2312" w:hAnsi="仿宋_GB2312" w:eastAsia="仿宋_GB2312" w:cs="仿宋_GB2312"/>
          <w:b w:val="0"/>
          <w:i w:val="0"/>
          <w:caps w:val="0"/>
          <w:color w:val="000000"/>
          <w:spacing w:val="0"/>
          <w:w w:val="100"/>
          <w:kern w:val="2"/>
          <w:sz w:val="32"/>
          <w:szCs w:val="32"/>
          <w:lang w:val="en-US" w:eastAsia="zh-CN" w:bidi="ar-SA"/>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b w:val="0"/>
          <w:i w:val="0"/>
          <w:caps w:val="0"/>
          <w:color w:val="000000"/>
          <w:spacing w:val="0"/>
          <w:w w:val="100"/>
          <w:kern w:val="2"/>
          <w:sz w:val="32"/>
          <w:szCs w:val="32"/>
          <w:lang w:val="en-US" w:eastAsia="zh-CN" w:bidi="ar-SA"/>
        </w:rPr>
        <w:t>2021年下半年产值增量5000万、且增速高于全县下半年平均</w:t>
      </w:r>
      <w:r>
        <w:rPr>
          <w:rFonts w:hint="eastAsia" w:ascii="仿宋_GB2312" w:hAnsi="仿宋_GB2312" w:eastAsia="仿宋_GB2312" w:cs="仿宋_GB2312"/>
          <w:b w:val="0"/>
          <w:i w:val="0"/>
          <w:caps w:val="0"/>
          <w:color w:val="000000"/>
          <w:spacing w:val="0"/>
          <w:w w:val="100"/>
          <w:kern w:val="2"/>
          <w:sz w:val="32"/>
          <w:szCs w:val="32"/>
          <w:highlight w:val="none"/>
          <w:lang w:val="en-US" w:eastAsia="zh-CN" w:bidi="ar-SA"/>
        </w:rPr>
        <w:t>增速(9.5%)的企业</w:t>
      </w:r>
      <w:r>
        <w:rPr>
          <w:rFonts w:hint="eastAsia" w:ascii="仿宋_GB2312" w:hAnsi="仿宋_GB2312" w:eastAsia="仿宋_GB2312" w:cs="仿宋_GB2312"/>
          <w:b w:val="0"/>
          <w:i w:val="0"/>
          <w:caps w:val="0"/>
          <w:color w:val="000000"/>
          <w:spacing w:val="0"/>
          <w:w w:val="100"/>
          <w:kern w:val="2"/>
          <w:sz w:val="32"/>
          <w:szCs w:val="32"/>
          <w:lang w:val="en-US" w:eastAsia="zh-CN" w:bidi="ar-SA"/>
        </w:rPr>
        <w:t>。</w:t>
      </w:r>
    </w:p>
    <w:p>
      <w:pPr>
        <w:pStyle w:val="2"/>
        <w:keepNext w:val="0"/>
        <w:keepLines w:val="0"/>
        <w:pageBreakBefore w:val="0"/>
        <w:kinsoku/>
        <w:wordWrap/>
        <w:overflowPunct/>
        <w:topLinePunct w:val="0"/>
        <w:autoSpaceDE/>
        <w:autoSpaceDN/>
        <w:bidi w:val="0"/>
        <w:snapToGrid/>
        <w:spacing w:line="532" w:lineRule="exact"/>
        <w:ind w:left="0" w:leftChars="0" w:right="0" w:rightChars="0" w:firstLine="640" w:firstLineChars="200"/>
        <w:rPr>
          <w:rFonts w:hint="eastAsia" w:ascii="仿宋_GB2312" w:hAnsi="仿宋_GB2312" w:eastAsia="仿宋_GB2312" w:cs="仿宋_GB2312"/>
          <w:b w:val="0"/>
          <w:i w:val="0"/>
          <w:caps w:val="0"/>
          <w:color w:val="000000"/>
          <w:spacing w:val="0"/>
          <w:w w:val="100"/>
          <w:kern w:val="2"/>
          <w:sz w:val="32"/>
          <w:szCs w:val="32"/>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2.</w:t>
      </w:r>
      <w:r>
        <w:rPr>
          <w:rFonts w:hint="eastAsia" w:ascii="仿宋_GB2312" w:hAnsi="仿宋_GB2312" w:eastAsia="仿宋_GB2312" w:cs="仿宋_GB2312"/>
          <w:b w:val="0"/>
          <w:i w:val="0"/>
          <w:caps w:val="0"/>
          <w:color w:val="000000"/>
          <w:spacing w:val="0"/>
          <w:w w:val="100"/>
          <w:kern w:val="2"/>
          <w:sz w:val="32"/>
          <w:szCs w:val="32"/>
          <w:lang w:val="en-US" w:eastAsia="zh-CN" w:bidi="ar-SA"/>
        </w:rPr>
        <w:t>2022年一季度总产值不低于5000万、且同比增长6%以上的企业</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32"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000000"/>
          <w:spacing w:val="0"/>
          <w:w w:val="100"/>
          <w:kern w:val="2"/>
          <w:sz w:val="32"/>
          <w:szCs w:val="32"/>
          <w:lang w:val="en-US" w:eastAsia="zh-CN" w:bidi="ar-SA"/>
        </w:rPr>
      </w:pPr>
      <w:r>
        <w:rPr>
          <w:rFonts w:hint="eastAsia" w:ascii="仿宋_GB2312" w:hAnsi="仿宋_GB2312" w:eastAsia="仿宋_GB2312" w:cs="仿宋_GB2312"/>
          <w:b w:val="0"/>
          <w:i w:val="0"/>
          <w:caps w:val="0"/>
          <w:color w:val="000000"/>
          <w:spacing w:val="0"/>
          <w:w w:val="100"/>
          <w:kern w:val="2"/>
          <w:sz w:val="32"/>
          <w:szCs w:val="32"/>
          <w:lang w:val="en-US" w:eastAsia="zh-CN" w:bidi="ar-SA"/>
        </w:rPr>
        <w:t>3.2022年5月份产值当月净增量500万以上，同比增速超过5%的企业。</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32"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000000"/>
          <w:spacing w:val="0"/>
          <w:w w:val="100"/>
          <w:kern w:val="2"/>
          <w:sz w:val="32"/>
          <w:szCs w:val="32"/>
          <w:lang w:val="en-US" w:eastAsia="zh-CN" w:bidi="ar-SA"/>
        </w:rPr>
      </w:pPr>
      <w:r>
        <w:rPr>
          <w:rFonts w:hint="eastAsia" w:ascii="仿宋_GB2312" w:hAnsi="仿宋_GB2312" w:eastAsia="仿宋_GB2312" w:cs="仿宋_GB2312"/>
          <w:b w:val="0"/>
          <w:i w:val="0"/>
          <w:caps w:val="0"/>
          <w:color w:val="000000"/>
          <w:spacing w:val="0"/>
          <w:w w:val="100"/>
          <w:kern w:val="2"/>
          <w:sz w:val="32"/>
          <w:szCs w:val="32"/>
          <w:lang w:val="en-US" w:eastAsia="zh-CN" w:bidi="ar-SA"/>
        </w:rPr>
        <w:t>注：以上条件满足一项即可申报。</w:t>
      </w:r>
    </w:p>
    <w:p>
      <w:pPr>
        <w:pStyle w:val="6"/>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32" w:lineRule="exact"/>
        <w:ind w:left="0" w:leftChars="0" w:right="0" w:rightChars="0" w:firstLine="640" w:firstLineChars="200"/>
        <w:jc w:val="both"/>
        <w:textAlignment w:val="auto"/>
        <w:outlineLvl w:val="9"/>
        <w:rPr>
          <w:rFonts w:hint="eastAsia" w:ascii="楷体" w:hAnsi="楷体" w:eastAsia="楷体" w:cs="楷体"/>
          <w:b w:val="0"/>
          <w:i w:val="0"/>
          <w:caps w:val="0"/>
          <w:color w:val="000000"/>
          <w:spacing w:val="0"/>
          <w:w w:val="100"/>
          <w:kern w:val="2"/>
          <w:sz w:val="32"/>
          <w:szCs w:val="32"/>
          <w:lang w:val="en-US" w:eastAsia="zh-CN" w:bidi="ar-SA"/>
        </w:rPr>
      </w:pPr>
      <w:r>
        <w:rPr>
          <w:rFonts w:hint="eastAsia" w:ascii="楷体" w:hAnsi="楷体" w:eastAsia="楷体" w:cs="楷体"/>
          <w:b w:val="0"/>
          <w:i w:val="0"/>
          <w:caps w:val="0"/>
          <w:color w:val="000000"/>
          <w:spacing w:val="0"/>
          <w:w w:val="100"/>
          <w:kern w:val="2"/>
          <w:sz w:val="32"/>
          <w:szCs w:val="32"/>
          <w:lang w:val="en-US" w:eastAsia="zh-CN" w:bidi="ar-SA"/>
        </w:rPr>
        <w:t>疫情特殊因素</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32"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000000"/>
          <w:spacing w:val="0"/>
          <w:w w:val="100"/>
          <w:kern w:val="2"/>
          <w:sz w:val="32"/>
          <w:szCs w:val="32"/>
          <w:lang w:val="en-US" w:eastAsia="zh-CN" w:bidi="ar-SA"/>
        </w:rPr>
      </w:pPr>
      <w:r>
        <w:rPr>
          <w:rFonts w:hint="eastAsia" w:ascii="仿宋_GB2312" w:hAnsi="仿宋_GB2312" w:eastAsia="仿宋_GB2312" w:cs="仿宋_GB2312"/>
          <w:b w:val="0"/>
          <w:i w:val="0"/>
          <w:caps w:val="0"/>
          <w:color w:val="000000"/>
          <w:spacing w:val="0"/>
          <w:w w:val="100"/>
          <w:kern w:val="2"/>
          <w:sz w:val="32"/>
          <w:szCs w:val="32"/>
          <w:lang w:val="en-US" w:eastAsia="zh-CN" w:bidi="ar-SA"/>
        </w:rPr>
        <w:t>综合考虑</w:t>
      </w:r>
      <w:r>
        <w:rPr>
          <w:rFonts w:ascii="宋体" w:hAnsi="宋体" w:eastAsia="仿宋_GB2312" w:cs="Times New Roman"/>
          <w:b w:val="0"/>
          <w:i w:val="0"/>
          <w:caps w:val="0"/>
          <w:color w:val="000000"/>
          <w:spacing w:val="0"/>
          <w:w w:val="100"/>
          <w:kern w:val="2"/>
          <w:sz w:val="32"/>
          <w:szCs w:val="32"/>
          <w:lang w:val="en-US" w:eastAsia="zh-CN" w:bidi="ar-SA"/>
        </w:rPr>
        <w:t>受疫情影响</w:t>
      </w:r>
      <w:r>
        <w:rPr>
          <w:rFonts w:hint="eastAsia" w:ascii="宋体" w:hAnsi="宋体" w:eastAsia="仿宋_GB2312" w:cs="Times New Roman"/>
          <w:b w:val="0"/>
          <w:i w:val="0"/>
          <w:caps w:val="0"/>
          <w:color w:val="000000"/>
          <w:spacing w:val="0"/>
          <w:w w:val="100"/>
          <w:kern w:val="2"/>
          <w:sz w:val="32"/>
          <w:szCs w:val="32"/>
          <w:lang w:val="en-US" w:eastAsia="zh-CN" w:bidi="ar-SA"/>
        </w:rPr>
        <w:t>严重</w:t>
      </w:r>
      <w:r>
        <w:rPr>
          <w:rFonts w:ascii="宋体" w:hAnsi="宋体" w:eastAsia="仿宋_GB2312" w:cs="Times New Roman"/>
          <w:b w:val="0"/>
          <w:i w:val="0"/>
          <w:caps w:val="0"/>
          <w:color w:val="000000"/>
          <w:spacing w:val="0"/>
          <w:w w:val="100"/>
          <w:kern w:val="2"/>
          <w:sz w:val="32"/>
          <w:szCs w:val="32"/>
          <w:lang w:val="en-US" w:eastAsia="zh-CN" w:bidi="ar-SA"/>
        </w:rPr>
        <w:t>的复工复产工业企业</w:t>
      </w:r>
      <w:r>
        <w:rPr>
          <w:rFonts w:hint="eastAsia" w:ascii="宋体" w:hAnsi="宋体" w:eastAsia="仿宋_GB2312" w:cs="Times New Roman"/>
          <w:b w:val="0"/>
          <w:i w:val="0"/>
          <w:caps w:val="0"/>
          <w:color w:val="000000"/>
          <w:spacing w:val="0"/>
          <w:w w:val="100"/>
          <w:kern w:val="2"/>
          <w:sz w:val="32"/>
          <w:szCs w:val="32"/>
          <w:lang w:val="en-US" w:eastAsia="zh-CN" w:bidi="ar-SA"/>
        </w:rPr>
        <w:t>，予以资金补助。</w:t>
      </w:r>
    </w:p>
    <w:p>
      <w:pPr>
        <w:keepNext w:val="0"/>
        <w:keepLines w:val="0"/>
        <w:pageBreakBefore w:val="0"/>
        <w:kinsoku/>
        <w:wordWrap/>
        <w:overflowPunct/>
        <w:topLinePunct w:val="0"/>
        <w:autoSpaceDE/>
        <w:autoSpaceDN/>
        <w:bidi w:val="0"/>
        <w:adjustRightInd/>
        <w:snapToGrid/>
        <w:spacing w:line="532" w:lineRule="exact"/>
        <w:ind w:left="0" w:leftChars="0" w:right="0" w:rightChars="0"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eastAsia="zh-CN"/>
        </w:rPr>
        <w:t>二、项目</w:t>
      </w:r>
      <w:r>
        <w:rPr>
          <w:rFonts w:hint="eastAsia" w:ascii="黑体" w:hAnsi="黑体" w:eastAsia="黑体" w:cs="黑体"/>
          <w:color w:val="auto"/>
          <w:sz w:val="32"/>
          <w:szCs w:val="32"/>
        </w:rPr>
        <w:t>申报材料</w:t>
      </w:r>
    </w:p>
    <w:p>
      <w:pPr>
        <w:keepNext w:val="0"/>
        <w:keepLines w:val="0"/>
        <w:pageBreakBefore w:val="0"/>
        <w:numPr>
          <w:ilvl w:val="0"/>
          <w:numId w:val="0"/>
        </w:numPr>
        <w:tabs>
          <w:tab w:val="left" w:pos="9070"/>
        </w:tabs>
        <w:kinsoku/>
        <w:wordWrap/>
        <w:overflowPunct/>
        <w:topLinePunct w:val="0"/>
        <w:autoSpaceDE/>
        <w:autoSpaceDN/>
        <w:bidi w:val="0"/>
        <w:adjustRightInd w:val="0"/>
        <w:snapToGrid/>
        <w:spacing w:line="532" w:lineRule="exact"/>
        <w:ind w:left="0" w:leftChars="0" w:right="0" w:rightChars="0" w:firstLine="640"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sz w:val="32"/>
          <w:szCs w:val="32"/>
          <w:lang w:val="en-US" w:eastAsia="zh-CN"/>
        </w:rPr>
        <w:t>2022年省级工业和信息化高质量发展专项资金（因素法）申报企业基本情况表；</w:t>
      </w:r>
    </w:p>
    <w:p>
      <w:pPr>
        <w:keepNext w:val="0"/>
        <w:keepLines w:val="0"/>
        <w:pageBreakBefore w:val="0"/>
        <w:widowControl w:val="0"/>
        <w:numPr>
          <w:ilvl w:val="0"/>
          <w:numId w:val="0"/>
        </w:numPr>
        <w:tabs>
          <w:tab w:val="left" w:pos="9070"/>
        </w:tabs>
        <w:kinsoku/>
        <w:wordWrap/>
        <w:overflowPunct/>
        <w:topLinePunct w:val="0"/>
        <w:autoSpaceDE/>
        <w:autoSpaceDN/>
        <w:bidi w:val="0"/>
        <w:adjustRightInd w:val="0"/>
        <w:snapToGrid/>
        <w:spacing w:line="532"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kern w:val="0"/>
          <w:sz w:val="32"/>
          <w:szCs w:val="32"/>
          <w:lang w:val="en-US" w:eastAsia="zh-CN" w:bidi="ar"/>
        </w:rPr>
        <w:t>2021年上半年及全年，2022年一季度及5月当月统计联网直报平台报表（加盖统计公章）</w:t>
      </w:r>
      <w:r>
        <w:rPr>
          <w:rFonts w:hint="eastAsia" w:ascii="仿宋_GB2312" w:hAnsi="仿宋_GB2312" w:eastAsia="仿宋_GB2312" w:cs="仿宋_GB2312"/>
          <w:b w:val="0"/>
          <w:bCs w:val="0"/>
          <w:sz w:val="32"/>
          <w:szCs w:val="32"/>
          <w:lang w:val="en-US" w:eastAsia="zh-CN"/>
        </w:rPr>
        <w:t>;</w:t>
      </w:r>
    </w:p>
    <w:p>
      <w:pPr>
        <w:keepNext w:val="0"/>
        <w:keepLines w:val="0"/>
        <w:pageBreakBefore w:val="0"/>
        <w:tabs>
          <w:tab w:val="left" w:pos="9070"/>
        </w:tabs>
        <w:kinsoku/>
        <w:wordWrap/>
        <w:overflowPunct/>
        <w:topLinePunct w:val="0"/>
        <w:autoSpaceDE/>
        <w:autoSpaceDN/>
        <w:bidi w:val="0"/>
        <w:adjustRightInd w:val="0"/>
        <w:snapToGrid/>
        <w:spacing w:line="532" w:lineRule="exact"/>
        <w:ind w:left="0" w:leftChars="0" w:right="0" w:firstLine="640"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3.企业材料真实性承诺书;</w:t>
      </w:r>
    </w:p>
    <w:p>
      <w:pPr>
        <w:keepNext w:val="0"/>
        <w:keepLines w:val="0"/>
        <w:pageBreakBefore w:val="0"/>
        <w:tabs>
          <w:tab w:val="left" w:pos="9070"/>
        </w:tabs>
        <w:kinsoku/>
        <w:wordWrap/>
        <w:overflowPunct/>
        <w:topLinePunct w:val="0"/>
        <w:autoSpaceDE/>
        <w:autoSpaceDN/>
        <w:bidi w:val="0"/>
        <w:adjustRightInd w:val="0"/>
        <w:snapToGrid/>
        <w:spacing w:line="532" w:lineRule="exact"/>
        <w:ind w:left="0" w:leftChars="0" w:right="0" w:firstLine="640"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4.2021年、2022年1-9月份</w:t>
      </w:r>
      <w:r>
        <w:rPr>
          <w:rFonts w:hint="eastAsia" w:ascii="仿宋_GB2312" w:hAnsi="仿宋_GB2312" w:eastAsia="仿宋_GB2312" w:cs="仿宋_GB2312"/>
          <w:b w:val="0"/>
          <w:i w:val="0"/>
          <w:caps w:val="0"/>
          <w:color w:val="000000"/>
          <w:spacing w:val="0"/>
          <w:w w:val="100"/>
          <w:kern w:val="2"/>
          <w:sz w:val="32"/>
          <w:szCs w:val="32"/>
          <w:lang w:val="en-US" w:eastAsia="zh-CN" w:bidi="ar-SA"/>
        </w:rPr>
        <w:t>纳税完税证明</w:t>
      </w:r>
      <w:r>
        <w:rPr>
          <w:rFonts w:hint="eastAsia" w:ascii="仿宋_GB2312" w:hAnsi="仿宋_GB2312" w:eastAsia="仿宋_GB2312" w:cs="仿宋_GB2312"/>
          <w:b w:val="0"/>
          <w:bCs w:val="0"/>
          <w:sz w:val="32"/>
          <w:szCs w:val="32"/>
          <w:lang w:val="en-US" w:eastAsia="zh-CN"/>
        </w:rPr>
        <w:t>；</w:t>
      </w:r>
    </w:p>
    <w:p>
      <w:pPr>
        <w:keepNext w:val="0"/>
        <w:keepLines w:val="0"/>
        <w:pageBreakBefore w:val="0"/>
        <w:tabs>
          <w:tab w:val="left" w:pos="9070"/>
        </w:tabs>
        <w:kinsoku/>
        <w:wordWrap/>
        <w:overflowPunct/>
        <w:topLinePunct w:val="0"/>
        <w:autoSpaceDE/>
        <w:autoSpaceDN/>
        <w:bidi w:val="0"/>
        <w:adjustRightInd w:val="0"/>
        <w:snapToGrid/>
        <w:spacing w:line="532" w:lineRule="exact"/>
        <w:ind w:left="0" w:leftChars="0" w:right="0" w:firstLine="640"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5.企业营业执照复印件；</w:t>
      </w:r>
    </w:p>
    <w:p>
      <w:pPr>
        <w:pStyle w:val="2"/>
        <w:keepNext w:val="0"/>
        <w:keepLines w:val="0"/>
        <w:pageBreakBefore w:val="0"/>
        <w:numPr>
          <w:ilvl w:val="0"/>
          <w:numId w:val="0"/>
        </w:numPr>
        <w:kinsoku/>
        <w:wordWrap/>
        <w:overflowPunct/>
        <w:topLinePunct w:val="0"/>
        <w:autoSpaceDE/>
        <w:autoSpaceDN/>
        <w:bidi w:val="0"/>
        <w:snapToGrid/>
        <w:spacing w:line="532" w:lineRule="exact"/>
        <w:ind w:left="0" w:leftChars="0" w:right="0" w:firstLine="640" w:firstLineChars="200"/>
        <w:rPr>
          <w:rFonts w:hint="eastAsia" w:ascii="仿宋_GB2312" w:hAnsi="仿宋_GB2312" w:eastAsia="仿宋_GB2312" w:cs="仿宋_GB2312"/>
          <w:b w:val="0"/>
          <w:i w:val="0"/>
          <w:caps w:val="0"/>
          <w:color w:val="000000"/>
          <w:spacing w:val="0"/>
          <w:w w:val="100"/>
          <w:kern w:val="2"/>
          <w:sz w:val="32"/>
          <w:szCs w:val="32"/>
          <w:lang w:val="en-US" w:eastAsia="zh-CN" w:bidi="ar-SA"/>
        </w:rPr>
      </w:pPr>
      <w:r>
        <w:rPr>
          <w:rFonts w:hint="eastAsia" w:ascii="仿宋_GB2312" w:hAnsi="仿宋_GB2312" w:eastAsia="仿宋_GB2312" w:cs="仿宋_GB2312"/>
          <w:b w:val="0"/>
          <w:bCs w:val="0"/>
          <w:sz w:val="32"/>
          <w:szCs w:val="32"/>
          <w:lang w:val="en-US" w:eastAsia="zh-CN"/>
        </w:rPr>
        <w:t>6.申报受</w:t>
      </w:r>
      <w:r>
        <w:rPr>
          <w:rFonts w:hint="eastAsia" w:ascii="仿宋_GB2312" w:hAnsi="仿宋_GB2312" w:eastAsia="仿宋_GB2312" w:cs="仿宋_GB2312"/>
          <w:b w:val="0"/>
          <w:i w:val="0"/>
          <w:caps w:val="0"/>
          <w:color w:val="000000"/>
          <w:spacing w:val="0"/>
          <w:w w:val="100"/>
          <w:kern w:val="2"/>
          <w:sz w:val="32"/>
          <w:szCs w:val="32"/>
          <w:lang w:val="en-US" w:eastAsia="zh-CN" w:bidi="ar-SA"/>
        </w:rPr>
        <w:t>疫情特殊因素影响方向的企业除</w:t>
      </w:r>
      <w:bookmarkStart w:id="0" w:name="_GoBack"/>
      <w:bookmarkEnd w:id="0"/>
      <w:r>
        <w:rPr>
          <w:rFonts w:hint="eastAsia" w:ascii="仿宋_GB2312" w:hAnsi="仿宋_GB2312" w:eastAsia="仿宋_GB2312" w:cs="仿宋_GB2312"/>
          <w:b w:val="0"/>
          <w:i w:val="0"/>
          <w:caps w:val="0"/>
          <w:color w:val="auto"/>
          <w:spacing w:val="0"/>
          <w:w w:val="100"/>
          <w:kern w:val="2"/>
          <w:sz w:val="32"/>
          <w:szCs w:val="32"/>
          <w:lang w:val="en-US" w:eastAsia="zh-CN" w:bidi="ar-SA"/>
        </w:rPr>
        <w:t>提供上述申报材料外，同时提供用于防疫支出的发票复印件，并</w:t>
      </w:r>
      <w:r>
        <w:rPr>
          <w:rFonts w:hint="eastAsia" w:ascii="仿宋_GB2312" w:hAnsi="仿宋_GB2312" w:eastAsia="仿宋_GB2312" w:cs="仿宋_GB2312"/>
          <w:b w:val="0"/>
          <w:i w:val="0"/>
          <w:caps w:val="0"/>
          <w:color w:val="000000"/>
          <w:spacing w:val="0"/>
          <w:w w:val="100"/>
          <w:kern w:val="2"/>
          <w:sz w:val="32"/>
          <w:szCs w:val="32"/>
          <w:lang w:val="en-US" w:eastAsia="zh-CN" w:bidi="ar-SA"/>
        </w:rPr>
        <w:t>做好明细说明及目录。</w:t>
      </w:r>
    </w:p>
    <w:p>
      <w:pPr>
        <w:pStyle w:val="18"/>
        <w:keepNext w:val="0"/>
        <w:keepLines w:val="0"/>
        <w:pageBreakBefore w:val="0"/>
        <w:kinsoku/>
        <w:wordWrap/>
        <w:overflowPunct/>
        <w:topLinePunct w:val="0"/>
        <w:autoSpaceDE/>
        <w:autoSpaceDN/>
        <w:bidi w:val="0"/>
        <w:adjustRightInd/>
        <w:snapToGrid/>
        <w:spacing w:line="532" w:lineRule="exact"/>
        <w:ind w:left="0" w:leftChars="0" w:right="0" w:rightChars="0" w:firstLine="640" w:firstLineChars="200"/>
        <w:textAlignment w:val="auto"/>
        <w:rPr>
          <w:rFonts w:hint="eastAsia" w:ascii="仿宋_GB2312" w:hAnsi="仿宋_GB2312" w:eastAsia="仿宋_GB2312" w:cs="仿宋_GB2312"/>
          <w:b w:val="0"/>
          <w:i w:val="0"/>
          <w:caps w:val="0"/>
          <w:color w:val="000000"/>
          <w:spacing w:val="0"/>
          <w:w w:val="100"/>
          <w:kern w:val="2"/>
          <w:sz w:val="32"/>
          <w:szCs w:val="32"/>
          <w:lang w:val="en-US" w:eastAsia="zh-CN" w:bidi="ar-SA"/>
        </w:rPr>
      </w:pPr>
      <w:r>
        <w:rPr>
          <w:rFonts w:hint="eastAsia" w:ascii="仿宋_GB2312" w:hAnsi="仿宋_GB2312" w:eastAsia="仿宋_GB2312" w:cs="仿宋_GB2312"/>
          <w:b w:val="0"/>
          <w:i w:val="0"/>
          <w:caps w:val="0"/>
          <w:color w:val="000000"/>
          <w:spacing w:val="0"/>
          <w:w w:val="100"/>
          <w:kern w:val="2"/>
          <w:sz w:val="32"/>
          <w:szCs w:val="32"/>
          <w:lang w:val="en-US" w:eastAsia="zh-CN" w:bidi="ar-SA"/>
        </w:rPr>
        <w:t>以上材料请装订成册。</w:t>
      </w:r>
    </w:p>
    <w:p>
      <w:pPr>
        <w:pStyle w:val="18"/>
        <w:keepNext w:val="0"/>
        <w:keepLines w:val="0"/>
        <w:pageBreakBefore w:val="0"/>
        <w:kinsoku/>
        <w:wordWrap/>
        <w:overflowPunct/>
        <w:topLinePunct w:val="0"/>
        <w:autoSpaceDE/>
        <w:autoSpaceDN/>
        <w:bidi w:val="0"/>
        <w:adjustRightInd/>
        <w:snapToGrid/>
        <w:spacing w:line="532" w:lineRule="exact"/>
        <w:ind w:left="0" w:leftChars="0" w:right="0" w:rightChars="0" w:firstLine="640" w:firstLineChars="200"/>
        <w:textAlignment w:val="auto"/>
        <w:rPr>
          <w:rFonts w:hint="eastAsia" w:ascii="黑体" w:hAnsi="黑体" w:eastAsia="黑体" w:cs="黑体"/>
          <w:b w:val="0"/>
          <w:bCs w:val="0"/>
          <w:color w:val="auto"/>
          <w:sz w:val="32"/>
          <w:szCs w:val="32"/>
          <w:highlight w:val="none"/>
          <w:lang w:eastAsia="zh-CN"/>
        </w:rPr>
      </w:pPr>
      <w:r>
        <w:rPr>
          <w:rFonts w:hint="eastAsia" w:ascii="黑体" w:hAnsi="黑体" w:eastAsia="黑体" w:cs="黑体"/>
          <w:b w:val="0"/>
          <w:bCs w:val="0"/>
          <w:color w:val="auto"/>
          <w:sz w:val="32"/>
          <w:szCs w:val="32"/>
          <w:highlight w:val="none"/>
          <w:lang w:eastAsia="zh-CN"/>
        </w:rPr>
        <w:t>三、资金分配占比及测算依据</w:t>
      </w:r>
    </w:p>
    <w:p>
      <w:pPr>
        <w:pStyle w:val="18"/>
        <w:keepNext w:val="0"/>
        <w:keepLines w:val="0"/>
        <w:pageBreakBefore w:val="0"/>
        <w:kinsoku/>
        <w:wordWrap/>
        <w:overflowPunct/>
        <w:topLinePunct w:val="0"/>
        <w:autoSpaceDE/>
        <w:autoSpaceDN/>
        <w:bidi w:val="0"/>
        <w:adjustRightInd/>
        <w:snapToGrid/>
        <w:spacing w:line="532" w:lineRule="exact"/>
        <w:ind w:left="0" w:leftChars="0" w:right="0" w:rightChars="0"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N1=A+B    A=X+Y+Z</w:t>
      </w:r>
    </w:p>
    <w:p>
      <w:pPr>
        <w:pStyle w:val="18"/>
        <w:keepNext w:val="0"/>
        <w:keepLines w:val="0"/>
        <w:pageBreakBefore w:val="0"/>
        <w:kinsoku/>
        <w:wordWrap/>
        <w:overflowPunct/>
        <w:topLinePunct w:val="0"/>
        <w:autoSpaceDE/>
        <w:autoSpaceDN/>
        <w:bidi w:val="0"/>
        <w:adjustRightInd/>
        <w:snapToGrid/>
        <w:spacing w:line="532"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X=20%A    Y=10%A     Z=70%A</w:t>
      </w:r>
    </w:p>
    <w:p>
      <w:pPr>
        <w:pStyle w:val="18"/>
        <w:keepNext w:val="0"/>
        <w:keepLines w:val="0"/>
        <w:pageBreakBefore w:val="0"/>
        <w:kinsoku/>
        <w:wordWrap/>
        <w:overflowPunct/>
        <w:topLinePunct w:val="0"/>
        <w:autoSpaceDE/>
        <w:autoSpaceDN/>
        <w:bidi w:val="0"/>
        <w:adjustRightInd/>
        <w:snapToGrid/>
        <w:spacing w:line="532"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N1：永吉县专项奖补资金数。</w:t>
      </w:r>
    </w:p>
    <w:p>
      <w:pPr>
        <w:pStyle w:val="18"/>
        <w:keepNext w:val="0"/>
        <w:keepLines w:val="0"/>
        <w:pageBreakBefore w:val="0"/>
        <w:kinsoku/>
        <w:wordWrap/>
        <w:overflowPunct/>
        <w:topLinePunct w:val="0"/>
        <w:autoSpaceDE/>
        <w:autoSpaceDN/>
        <w:bidi w:val="0"/>
        <w:adjustRightInd/>
        <w:snapToGrid/>
        <w:spacing w:line="532"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A:根据产值增量因素安排永吉县专项奖补资金额度。</w:t>
      </w:r>
    </w:p>
    <w:p>
      <w:pPr>
        <w:keepNext w:val="0"/>
        <w:keepLines w:val="0"/>
        <w:pageBreakBefore w:val="0"/>
        <w:widowControl/>
        <w:kinsoku/>
        <w:wordWrap/>
        <w:overflowPunct/>
        <w:topLinePunct w:val="0"/>
        <w:autoSpaceDE/>
        <w:autoSpaceDN/>
        <w:bidi w:val="0"/>
        <w:adjustRightInd/>
        <w:snapToGrid/>
        <w:spacing w:line="532" w:lineRule="exact"/>
        <w:ind w:left="0" w:leftChars="0" w:right="0" w:rightChars="0" w:firstLine="640" w:firstLineChars="200"/>
        <w:jc w:val="both"/>
        <w:textAlignment w:val="baseline"/>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X:</w:t>
      </w:r>
      <w:r>
        <w:rPr>
          <w:rFonts w:hint="eastAsia" w:ascii="仿宋_GB2312" w:hAnsi="仿宋_GB2312" w:eastAsia="仿宋_GB2312" w:cs="仿宋_GB2312"/>
          <w:b w:val="0"/>
          <w:i w:val="0"/>
          <w:caps w:val="0"/>
          <w:color w:val="000000"/>
          <w:spacing w:val="0"/>
          <w:w w:val="100"/>
          <w:kern w:val="2"/>
          <w:sz w:val="32"/>
          <w:szCs w:val="32"/>
          <w:highlight w:val="none"/>
          <w:lang w:val="en-US" w:eastAsia="zh-CN" w:bidi="ar-SA"/>
        </w:rPr>
        <w:t>2021年下半年产值增量5000万、且增速高于全县下半年平均增速的企业。</w:t>
      </w:r>
    </w:p>
    <w:p>
      <w:pPr>
        <w:pStyle w:val="2"/>
        <w:keepNext w:val="0"/>
        <w:keepLines w:val="0"/>
        <w:pageBreakBefore w:val="0"/>
        <w:kinsoku/>
        <w:wordWrap/>
        <w:overflowPunct/>
        <w:topLinePunct w:val="0"/>
        <w:autoSpaceDE/>
        <w:autoSpaceDN/>
        <w:bidi w:val="0"/>
        <w:snapToGrid/>
        <w:spacing w:line="532" w:lineRule="exact"/>
        <w:ind w:left="0" w:leftChars="0" w:right="0" w:rightChars="0"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Y:</w:t>
      </w:r>
      <w:r>
        <w:rPr>
          <w:rFonts w:hint="eastAsia" w:ascii="仿宋_GB2312" w:hAnsi="仿宋_GB2312" w:eastAsia="仿宋_GB2312" w:cs="仿宋_GB2312"/>
          <w:b w:val="0"/>
          <w:i w:val="0"/>
          <w:caps w:val="0"/>
          <w:color w:val="000000"/>
          <w:spacing w:val="0"/>
          <w:w w:val="100"/>
          <w:kern w:val="2"/>
          <w:sz w:val="32"/>
          <w:szCs w:val="32"/>
          <w:highlight w:val="none"/>
          <w:lang w:val="en-US" w:eastAsia="zh-CN" w:bidi="ar-SA"/>
        </w:rPr>
        <w:t>2022年一季度总产值不低于5000万、且同比增长6%以上的企业。</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32"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shd w:val="clear" w:color="auto" w:fill="FFFFFF"/>
          <w:lang w:eastAsia="zh-CN"/>
        </w:rPr>
      </w:pPr>
      <w:r>
        <w:rPr>
          <w:rFonts w:hint="eastAsia" w:ascii="仿宋_GB2312" w:hAnsi="仿宋_GB2312" w:eastAsia="仿宋_GB2312" w:cs="仿宋_GB2312"/>
          <w:color w:val="auto"/>
          <w:sz w:val="32"/>
          <w:szCs w:val="32"/>
          <w:highlight w:val="none"/>
          <w:lang w:val="en-US" w:eastAsia="zh-CN"/>
        </w:rPr>
        <w:t>Z:</w:t>
      </w:r>
      <w:r>
        <w:rPr>
          <w:rFonts w:hint="eastAsia" w:ascii="仿宋_GB2312" w:hAnsi="仿宋_GB2312" w:eastAsia="仿宋_GB2312" w:cs="仿宋_GB2312"/>
          <w:b w:val="0"/>
          <w:i w:val="0"/>
          <w:caps w:val="0"/>
          <w:color w:val="000000"/>
          <w:spacing w:val="0"/>
          <w:w w:val="100"/>
          <w:kern w:val="2"/>
          <w:sz w:val="32"/>
          <w:szCs w:val="32"/>
          <w:highlight w:val="none"/>
          <w:lang w:val="en-US" w:eastAsia="zh-CN" w:bidi="ar-SA"/>
        </w:rPr>
        <w:t>2022</w:t>
      </w:r>
      <w:r>
        <w:rPr>
          <w:rFonts w:hint="eastAsia" w:ascii="仿宋_GB2312" w:hAnsi="仿宋_GB2312" w:eastAsia="仿宋_GB2312" w:cs="仿宋_GB2312"/>
          <w:b w:val="0"/>
          <w:i w:val="0"/>
          <w:caps w:val="0"/>
          <w:color w:val="000000"/>
          <w:spacing w:val="0"/>
          <w:w w:val="100"/>
          <w:kern w:val="2"/>
          <w:sz w:val="32"/>
          <w:szCs w:val="32"/>
          <w:lang w:val="en-US" w:eastAsia="zh-CN" w:bidi="ar-SA"/>
        </w:rPr>
        <w:t>年5月份产值当月净增量500万以上，同比增速超过5%的企业</w:t>
      </w:r>
      <w:r>
        <w:rPr>
          <w:rFonts w:hint="eastAsia" w:ascii="仿宋_GB2312" w:hAnsi="仿宋_GB2312" w:eastAsia="仿宋_GB2312" w:cs="仿宋_GB2312"/>
          <w:color w:val="auto"/>
          <w:sz w:val="32"/>
          <w:szCs w:val="32"/>
          <w:shd w:val="clear" w:color="auto" w:fill="FFFFFF"/>
          <w:lang w:eastAsia="zh-CN"/>
        </w:rPr>
        <w:t>。</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32"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B:受疫情影响特殊因素的企业补助。</w:t>
      </w:r>
    </w:p>
    <w:p>
      <w:pPr>
        <w:keepNext w:val="0"/>
        <w:keepLines w:val="0"/>
        <w:pageBreakBefore w:val="0"/>
        <w:widowControl w:val="0"/>
        <w:kinsoku/>
        <w:wordWrap/>
        <w:overflowPunct/>
        <w:topLinePunct w:val="0"/>
        <w:autoSpaceDE/>
        <w:autoSpaceDN/>
        <w:bidi w:val="0"/>
        <w:adjustRightInd/>
        <w:snapToGrid/>
        <w:spacing w:before="0" w:after="0" w:line="532" w:lineRule="exact"/>
        <w:ind w:left="0" w:leftChars="0" w:right="0" w:rightChars="0" w:firstLine="640" w:firstLineChars="200"/>
        <w:jc w:val="both"/>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四、分配流程</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32"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符合条件的企业自愿在规定时间内填写申报材料报至县工信局。企业申报日期从</w:t>
      </w:r>
      <w:r>
        <w:rPr>
          <w:rFonts w:hint="eastAsia" w:ascii="仿宋_GB2312" w:hAnsi="仿宋_GB2312" w:eastAsia="仿宋_GB2312" w:cs="仿宋_GB2312"/>
          <w:color w:val="auto"/>
          <w:sz w:val="32"/>
          <w:szCs w:val="32"/>
          <w:highlight w:val="none"/>
          <w:lang w:val="en-US" w:eastAsia="zh-CN"/>
        </w:rPr>
        <w:t>2022年10月31日至2022年11月7日。县工信局将会同县财政局对申</w:t>
      </w:r>
      <w:r>
        <w:rPr>
          <w:rFonts w:hint="eastAsia" w:ascii="仿宋_GB2312" w:hAnsi="仿宋_GB2312" w:eastAsia="仿宋_GB2312" w:cs="仿宋_GB2312"/>
          <w:color w:val="auto"/>
          <w:sz w:val="32"/>
          <w:szCs w:val="32"/>
          <w:lang w:val="en-US" w:eastAsia="zh-CN"/>
        </w:rPr>
        <w:t>报</w:t>
      </w:r>
      <w:r>
        <w:rPr>
          <w:rFonts w:hint="eastAsia" w:ascii="仿宋_GB2312" w:hAnsi="仿宋_GB2312" w:eastAsia="仿宋_GB2312" w:cs="仿宋_GB2312"/>
          <w:color w:val="auto"/>
          <w:sz w:val="32"/>
          <w:szCs w:val="32"/>
        </w:rPr>
        <w:t>的项目进行要件审查，</w:t>
      </w:r>
      <w:r>
        <w:rPr>
          <w:rFonts w:hint="eastAsia" w:ascii="仿宋_GB2312" w:hAnsi="仿宋_GB2312" w:eastAsia="仿宋_GB2312" w:cs="仿宋_GB2312"/>
          <w:strike w:val="0"/>
          <w:dstrike w:val="0"/>
          <w:color w:val="auto"/>
          <w:sz w:val="32"/>
          <w:szCs w:val="32"/>
          <w:lang w:eastAsia="zh-CN"/>
        </w:rPr>
        <w:t>确定</w:t>
      </w:r>
      <w:r>
        <w:rPr>
          <w:rFonts w:hint="eastAsia" w:ascii="仿宋_GB2312" w:hAnsi="仿宋_GB2312" w:eastAsia="仿宋_GB2312" w:cs="仿宋_GB2312"/>
          <w:color w:val="auto"/>
          <w:sz w:val="32"/>
          <w:szCs w:val="32"/>
          <w:lang w:eastAsia="zh-CN"/>
        </w:rPr>
        <w:t>分配</w:t>
      </w:r>
      <w:r>
        <w:rPr>
          <w:rFonts w:hint="eastAsia" w:ascii="仿宋_GB2312" w:hAnsi="仿宋_GB2312" w:eastAsia="仿宋_GB2312" w:cs="仿宋_GB2312"/>
          <w:color w:val="auto"/>
          <w:sz w:val="32"/>
          <w:szCs w:val="32"/>
        </w:rPr>
        <w:t>资格</w:t>
      </w:r>
      <w:r>
        <w:rPr>
          <w:rFonts w:hint="eastAsia" w:ascii="仿宋_GB2312" w:hAnsi="仿宋_GB2312" w:eastAsia="仿宋_GB2312" w:cs="仿宋_GB2312"/>
          <w:color w:val="auto"/>
          <w:sz w:val="32"/>
          <w:szCs w:val="32"/>
          <w:lang w:eastAsia="zh-CN"/>
        </w:rPr>
        <w:t>。按照</w:t>
      </w:r>
      <w:r>
        <w:rPr>
          <w:rFonts w:hint="eastAsia" w:ascii="仿宋_GB2312" w:hAnsi="仿宋_GB2312" w:eastAsia="仿宋_GB2312" w:cs="仿宋_GB2312"/>
          <w:strike w:val="0"/>
          <w:dstrike w:val="0"/>
          <w:color w:val="auto"/>
          <w:sz w:val="32"/>
          <w:szCs w:val="32"/>
          <w:lang w:val="en-US" w:eastAsia="zh-CN"/>
        </w:rPr>
        <w:t>《永吉县2022年省级工业和信息化高质量发展专项资金（因素法）分配方案》</w:t>
      </w:r>
      <w:r>
        <w:rPr>
          <w:rFonts w:hint="eastAsia" w:ascii="仿宋_GB2312" w:hAnsi="仿宋_GB2312" w:eastAsia="仿宋_GB2312" w:cs="仿宋_GB2312"/>
          <w:color w:val="auto"/>
          <w:sz w:val="32"/>
          <w:szCs w:val="32"/>
          <w:lang w:val="en-US" w:eastAsia="zh-CN"/>
        </w:rPr>
        <w:t>，提出具体资金分配计划。在报请县政府同意后</w:t>
      </w:r>
      <w:r>
        <w:rPr>
          <w:rFonts w:hint="eastAsia" w:ascii="仿宋_GB2312" w:hAnsi="仿宋_GB2312" w:eastAsia="仿宋_GB2312" w:cs="仿宋_GB2312"/>
          <w:color w:val="auto"/>
          <w:sz w:val="32"/>
          <w:szCs w:val="32"/>
          <w:lang w:eastAsia="zh-CN"/>
        </w:rPr>
        <w:t>，县政府门户网站</w:t>
      </w:r>
      <w:r>
        <w:rPr>
          <w:rFonts w:hint="eastAsia" w:ascii="仿宋_GB2312" w:hAnsi="仿宋_GB2312" w:eastAsia="仿宋_GB2312" w:cs="仿宋_GB2312"/>
          <w:color w:val="auto"/>
          <w:sz w:val="32"/>
          <w:szCs w:val="32"/>
        </w:rPr>
        <w:t>进行公示，公示时间</w:t>
      </w:r>
      <w:r>
        <w:rPr>
          <w:rFonts w:hint="eastAsia" w:ascii="仿宋_GB2312" w:hAnsi="仿宋_GB2312" w:eastAsia="仿宋_GB2312" w:cs="仿宋_GB2312"/>
          <w:color w:val="auto"/>
          <w:sz w:val="32"/>
          <w:szCs w:val="32"/>
          <w:lang w:eastAsia="zh-CN"/>
        </w:rPr>
        <w:t>为</w:t>
      </w:r>
      <w:r>
        <w:rPr>
          <w:rFonts w:hint="eastAsia" w:ascii="仿宋_GB2312" w:hAnsi="仿宋_GB2312" w:eastAsia="仿宋_GB2312" w:cs="仿宋_GB2312"/>
          <w:color w:val="auto"/>
          <w:sz w:val="32"/>
          <w:szCs w:val="32"/>
        </w:rPr>
        <w:t>7个工作日。</w:t>
      </w:r>
      <w:r>
        <w:rPr>
          <w:rFonts w:hint="eastAsia" w:ascii="仿宋_GB2312" w:hAnsi="仿宋_GB2312" w:eastAsia="仿宋_GB2312" w:cs="仿宋_GB2312"/>
          <w:color w:val="auto"/>
          <w:sz w:val="32"/>
          <w:szCs w:val="32"/>
          <w:lang w:val="en-US" w:eastAsia="zh-CN"/>
        </w:rPr>
        <w:t>县财政局依照专项资金管理程序，</w:t>
      </w:r>
      <w:r>
        <w:rPr>
          <w:rFonts w:hint="eastAsia" w:ascii="仿宋_GB2312" w:hAnsi="仿宋_GB2312" w:eastAsia="仿宋_GB2312" w:cs="仿宋_GB2312"/>
          <w:color w:val="auto"/>
          <w:sz w:val="32"/>
          <w:szCs w:val="32"/>
          <w:highlight w:val="none"/>
          <w:lang w:val="en-US" w:eastAsia="zh-CN"/>
        </w:rPr>
        <w:t>将资金划拨至县工信局，获分配计划的企业向县工信局提交申请，由县工信局将资金划拨至企业。</w:t>
      </w:r>
    </w:p>
    <w:p>
      <w:pPr>
        <w:keepNext w:val="0"/>
        <w:keepLines w:val="0"/>
        <w:pageBreakBefore w:val="0"/>
        <w:widowControl w:val="0"/>
        <w:kinsoku/>
        <w:wordWrap/>
        <w:overflowPunct/>
        <w:topLinePunct w:val="0"/>
        <w:autoSpaceDE/>
        <w:autoSpaceDN/>
        <w:bidi w:val="0"/>
        <w:adjustRightInd/>
        <w:snapToGrid/>
        <w:spacing w:line="532" w:lineRule="exact"/>
        <w:ind w:left="0" w:leftChars="0" w:right="0" w:rightChars="0" w:firstLine="640" w:firstLineChars="200"/>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eastAsia="zh-CN"/>
        </w:rPr>
        <w:t>五</w:t>
      </w:r>
      <w:r>
        <w:rPr>
          <w:rFonts w:hint="eastAsia" w:ascii="黑体" w:hAnsi="黑体" w:eastAsia="黑体" w:cs="黑体"/>
          <w:color w:val="auto"/>
          <w:sz w:val="32"/>
          <w:szCs w:val="32"/>
          <w:highlight w:val="none"/>
        </w:rPr>
        <w:t>、关于绩效管理的相关要求</w:t>
      </w:r>
    </w:p>
    <w:p>
      <w:pPr>
        <w:keepNext w:val="0"/>
        <w:keepLines w:val="0"/>
        <w:pageBreakBefore w:val="0"/>
        <w:widowControl w:val="0"/>
        <w:kinsoku/>
        <w:wordWrap/>
        <w:overflowPunct/>
        <w:topLinePunct w:val="0"/>
        <w:autoSpaceDE/>
        <w:autoSpaceDN/>
        <w:bidi w:val="0"/>
        <w:adjustRightInd/>
        <w:snapToGrid/>
        <w:spacing w:line="532"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请计划申报的企业填写</w:t>
      </w:r>
      <w:r>
        <w:rPr>
          <w:rFonts w:hint="eastAsia" w:ascii="仿宋_GB2312" w:hAnsi="仿宋_GB2312" w:eastAsia="仿宋_GB2312" w:cs="仿宋_GB2312"/>
          <w:color w:val="auto"/>
          <w:sz w:val="32"/>
          <w:szCs w:val="32"/>
          <w:highlight w:val="none"/>
        </w:rPr>
        <w:t>项目绩效目标申报表</w:t>
      </w:r>
      <w:r>
        <w:rPr>
          <w:rFonts w:hint="eastAsia" w:ascii="仿宋_GB2312" w:hAnsi="仿宋_GB2312" w:eastAsia="仿宋_GB2312" w:cs="仿宋_GB2312"/>
          <w:color w:val="auto"/>
          <w:sz w:val="32"/>
          <w:szCs w:val="32"/>
          <w:highlight w:val="none"/>
          <w:lang w:eastAsia="zh-CN"/>
        </w:rPr>
        <w:t>（附件</w:t>
      </w:r>
      <w:r>
        <w:rPr>
          <w:rFonts w:hint="eastAsia" w:ascii="仿宋_GB2312" w:hAnsi="仿宋_GB2312" w:eastAsia="仿宋_GB2312" w:cs="仿宋_GB2312"/>
          <w:color w:val="auto"/>
          <w:sz w:val="32"/>
          <w:szCs w:val="32"/>
          <w:highlight w:val="none"/>
          <w:lang w:val="en-US" w:eastAsia="zh-CN"/>
        </w:rPr>
        <w:t>5）并附在项目书里，</w:t>
      </w:r>
      <w:r>
        <w:rPr>
          <w:rFonts w:hint="eastAsia" w:ascii="仿宋_GB2312" w:hAnsi="仿宋_GB2312" w:eastAsia="仿宋_GB2312" w:cs="仿宋_GB2312"/>
          <w:color w:val="auto"/>
          <w:sz w:val="32"/>
          <w:szCs w:val="32"/>
          <w:highlight w:val="none"/>
          <w:lang w:eastAsia="zh-CN"/>
        </w:rPr>
        <w:t>县工信局将</w:t>
      </w:r>
      <w:r>
        <w:rPr>
          <w:rFonts w:hint="eastAsia" w:ascii="仿宋_GB2312" w:hAnsi="仿宋_GB2312" w:eastAsia="仿宋_GB2312" w:cs="仿宋_GB2312"/>
          <w:color w:val="auto"/>
          <w:sz w:val="32"/>
          <w:szCs w:val="32"/>
          <w:highlight w:val="none"/>
        </w:rPr>
        <w:t>注重加强专项资金使用的绩效管理，对于获得</w:t>
      </w:r>
      <w:r>
        <w:rPr>
          <w:rFonts w:hint="eastAsia" w:ascii="仿宋_GB2312" w:hAnsi="仿宋_GB2312" w:eastAsia="仿宋_GB2312" w:cs="仿宋_GB2312"/>
          <w:color w:val="auto"/>
          <w:sz w:val="32"/>
          <w:szCs w:val="32"/>
          <w:highlight w:val="none"/>
          <w:lang w:eastAsia="zh-CN"/>
        </w:rPr>
        <w:t>因素法</w:t>
      </w:r>
      <w:r>
        <w:rPr>
          <w:rFonts w:hint="eastAsia" w:ascii="仿宋_GB2312" w:hAnsi="仿宋_GB2312" w:eastAsia="仿宋_GB2312" w:cs="仿宋_GB2312"/>
          <w:color w:val="auto"/>
          <w:sz w:val="32"/>
          <w:szCs w:val="32"/>
          <w:highlight w:val="none"/>
        </w:rPr>
        <w:t>专项资金支持的</w:t>
      </w:r>
      <w:r>
        <w:rPr>
          <w:rFonts w:hint="eastAsia" w:ascii="仿宋_GB2312" w:hAnsi="仿宋_GB2312" w:eastAsia="仿宋_GB2312" w:cs="仿宋_GB2312"/>
          <w:color w:val="auto"/>
          <w:sz w:val="32"/>
          <w:szCs w:val="32"/>
          <w:highlight w:val="none"/>
          <w:lang w:eastAsia="zh-CN"/>
        </w:rPr>
        <w:t>企业</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对其资金的使用情况进行监督。</w:t>
      </w:r>
    </w:p>
    <w:p>
      <w:pPr>
        <w:keepNext w:val="0"/>
        <w:keepLines w:val="0"/>
        <w:pageBreakBefore w:val="0"/>
        <w:widowControl w:val="0"/>
        <w:kinsoku/>
        <w:wordWrap/>
        <w:overflowPunct/>
        <w:topLinePunct w:val="0"/>
        <w:autoSpaceDE/>
        <w:autoSpaceDN/>
        <w:bidi w:val="0"/>
        <w:adjustRightInd/>
        <w:snapToGrid/>
        <w:spacing w:line="532"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lang w:eastAsia="zh-CN"/>
        </w:rPr>
      </w:pPr>
    </w:p>
    <w:p>
      <w:pPr>
        <w:keepNext w:val="0"/>
        <w:keepLines w:val="0"/>
        <w:pageBreakBefore w:val="0"/>
        <w:widowControl w:val="0"/>
        <w:tabs>
          <w:tab w:val="left" w:pos="840"/>
        </w:tabs>
        <w:kinsoku/>
        <w:wordWrap/>
        <w:overflowPunct/>
        <w:topLinePunct w:val="0"/>
        <w:autoSpaceDE/>
        <w:autoSpaceDN/>
        <w:bidi w:val="0"/>
        <w:adjustRightInd w:val="0"/>
        <w:snapToGrid/>
        <w:spacing w:line="532" w:lineRule="exact"/>
        <w:ind w:left="0" w:leftChars="0" w:right="0" w:rightChars="0" w:firstLine="626"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w w:val="98"/>
          <w:sz w:val="32"/>
          <w:szCs w:val="32"/>
          <w:lang w:val="en-US" w:eastAsia="zh-CN"/>
        </w:rPr>
        <w:t>附件:</w:t>
      </w:r>
      <w:r>
        <w:rPr>
          <w:rFonts w:hint="eastAsia" w:ascii="仿宋_GB2312" w:hAnsi="仿宋_GB2312" w:eastAsia="仿宋_GB2312" w:cs="仿宋_GB2312"/>
          <w:color w:val="auto"/>
          <w:sz w:val="32"/>
          <w:szCs w:val="32"/>
          <w:lang w:val="en-US" w:eastAsia="zh-CN"/>
        </w:rPr>
        <w:t>2022年省级工业和信息化高质量发展专项资金（因素法）申报书</w:t>
      </w:r>
    </w:p>
    <w:p>
      <w:pPr>
        <w:pStyle w:val="2"/>
        <w:keepNext w:val="0"/>
        <w:keepLines w:val="0"/>
        <w:pageBreakBefore w:val="0"/>
        <w:widowControl w:val="0"/>
        <w:numPr>
          <w:ilvl w:val="0"/>
          <w:numId w:val="0"/>
        </w:numPr>
        <w:kinsoku/>
        <w:wordWrap/>
        <w:overflowPunct/>
        <w:topLinePunct w:val="0"/>
        <w:autoSpaceDE/>
        <w:autoSpaceDN/>
        <w:bidi w:val="0"/>
        <w:snapToGrid/>
        <w:spacing w:line="532" w:lineRule="exact"/>
        <w:jc w:val="both"/>
        <w:textAlignment w:val="baseline"/>
        <w:rPr>
          <w:rFonts w:hint="eastAsia" w:ascii="仿宋_GB2312" w:hAnsi="仿宋_GB2312" w:eastAsia="仿宋_GB2312" w:cs="仿宋_GB2312"/>
          <w:sz w:val="32"/>
          <w:szCs w:val="32"/>
          <w:lang w:val="en-US" w:eastAsia="zh-CN"/>
        </w:rPr>
      </w:pPr>
    </w:p>
    <w:p>
      <w:pPr>
        <w:pStyle w:val="2"/>
        <w:keepNext w:val="0"/>
        <w:keepLines w:val="0"/>
        <w:pageBreakBefore w:val="0"/>
        <w:widowControl w:val="0"/>
        <w:numPr>
          <w:ilvl w:val="0"/>
          <w:numId w:val="0"/>
        </w:numPr>
        <w:kinsoku/>
        <w:wordWrap/>
        <w:overflowPunct/>
        <w:topLinePunct w:val="0"/>
        <w:autoSpaceDE/>
        <w:autoSpaceDN/>
        <w:bidi w:val="0"/>
        <w:snapToGrid/>
        <w:spacing w:line="532" w:lineRule="exact"/>
        <w:jc w:val="both"/>
        <w:textAlignment w:val="baseline"/>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32" w:lineRule="exact"/>
        <w:ind w:left="0" w:leftChars="0" w:right="0" w:rightChars="0" w:firstLine="4640" w:firstLineChars="1450"/>
        <w:jc w:val="both"/>
        <w:textAlignment w:val="auto"/>
        <w:outlineLvl w:val="9"/>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永吉县工业和信息化局</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32" w:lineRule="exact"/>
        <w:ind w:left="0" w:leftChars="0" w:right="0" w:rightChars="0" w:firstLine="2518" w:firstLineChars="787"/>
        <w:jc w:val="both"/>
        <w:textAlignment w:val="auto"/>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lang w:val="en-US" w:eastAsia="zh-CN"/>
        </w:rPr>
        <w:t xml:space="preserve">                 2022年10</w:t>
      </w:r>
      <w:r>
        <w:rPr>
          <w:rFonts w:hint="eastAsia" w:ascii="仿宋_GB2312" w:hAnsi="仿宋_GB2312" w:eastAsia="仿宋_GB2312" w:cs="仿宋_GB2312"/>
          <w:color w:val="auto"/>
          <w:kern w:val="0"/>
          <w:sz w:val="32"/>
          <w:szCs w:val="32"/>
          <w:highlight w:val="none"/>
          <w:lang w:val="en-US" w:eastAsia="zh-CN"/>
        </w:rPr>
        <w:t>月31日</w:t>
      </w:r>
    </w:p>
    <w:p>
      <w:pPr>
        <w:pStyle w:val="2"/>
        <w:rPr>
          <w:rFonts w:hint="eastAsia" w:ascii="仿宋_GB2312" w:hAnsi="仿宋_GB2312" w:eastAsia="仿宋_GB2312" w:cs="仿宋_GB2312"/>
          <w:color w:val="auto"/>
          <w:kern w:val="0"/>
          <w:sz w:val="32"/>
          <w:szCs w:val="32"/>
          <w:highlight w:val="none"/>
          <w:lang w:val="en-US" w:eastAsia="zh-CN"/>
        </w:rPr>
      </w:pPr>
    </w:p>
    <w:p>
      <w:pPr>
        <w:pStyle w:val="2"/>
        <w:rPr>
          <w:rFonts w:hint="eastAsia" w:ascii="仿宋_GB2312" w:hAnsi="仿宋_GB2312" w:eastAsia="仿宋_GB2312" w:cs="仿宋_GB2312"/>
          <w:color w:val="auto"/>
          <w:kern w:val="0"/>
          <w:sz w:val="32"/>
          <w:szCs w:val="32"/>
          <w:highlight w:val="none"/>
          <w:lang w:val="en-US" w:eastAsia="zh-CN"/>
        </w:rPr>
      </w:pPr>
    </w:p>
    <w:p>
      <w:pPr>
        <w:pStyle w:val="2"/>
        <w:rPr>
          <w:rFonts w:hint="eastAsia" w:ascii="仿宋_GB2312" w:hAnsi="仿宋_GB2312" w:eastAsia="仿宋_GB2312" w:cs="仿宋_GB2312"/>
          <w:color w:val="auto"/>
          <w:kern w:val="0"/>
          <w:sz w:val="32"/>
          <w:szCs w:val="32"/>
          <w:highlight w:val="none"/>
          <w:lang w:val="en-US" w:eastAsia="zh-CN"/>
        </w:rPr>
      </w:pPr>
    </w:p>
    <w:p>
      <w:pPr>
        <w:pStyle w:val="20"/>
        <w:keepNext w:val="0"/>
        <w:keepLines w:val="0"/>
        <w:pageBreakBefore w:val="0"/>
        <w:kinsoku/>
        <w:wordWrap/>
        <w:overflowPunct/>
        <w:topLinePunct w:val="0"/>
        <w:autoSpaceDE/>
        <w:autoSpaceDN/>
        <w:bidi w:val="0"/>
        <w:adjustRightInd w:val="0"/>
        <w:snapToGrid w:val="0"/>
        <w:spacing w:line="576" w:lineRule="exact"/>
        <w:ind w:left="0" w:leftChars="0" w:right="0" w:rightChars="0" w:firstLine="272" w:firstLineChars="68"/>
        <w:jc w:val="both"/>
        <w:rPr>
          <w:rFonts w:ascii="Times New Roman" w:hAnsi="Times New Roman" w:cs="Times New Roman"/>
          <w:color w:val="auto"/>
          <w:sz w:val="40"/>
          <w:szCs w:val="32"/>
        </w:rPr>
      </w:pPr>
    </w:p>
    <w:p>
      <w:pPr>
        <w:pStyle w:val="20"/>
        <w:keepNext w:val="0"/>
        <w:keepLines w:val="0"/>
        <w:pageBreakBefore w:val="0"/>
        <w:kinsoku/>
        <w:wordWrap/>
        <w:overflowPunct/>
        <w:topLinePunct w:val="0"/>
        <w:autoSpaceDE/>
        <w:autoSpaceDN/>
        <w:bidi w:val="0"/>
        <w:adjustRightInd w:val="0"/>
        <w:snapToGrid w:val="0"/>
        <w:spacing w:line="576" w:lineRule="exact"/>
        <w:ind w:left="0" w:leftChars="0" w:right="0" w:rightChars="0" w:firstLine="272" w:firstLineChars="68"/>
        <w:jc w:val="both"/>
        <w:rPr>
          <w:rFonts w:ascii="Times New Roman" w:hAnsi="Times New Roman" w:cs="Times New Roman"/>
          <w:color w:val="auto"/>
          <w:sz w:val="40"/>
          <w:szCs w:val="32"/>
        </w:rPr>
      </w:pPr>
    </w:p>
    <w:p>
      <w:pPr>
        <w:pStyle w:val="20"/>
        <w:keepNext w:val="0"/>
        <w:keepLines w:val="0"/>
        <w:pageBreakBefore w:val="0"/>
        <w:kinsoku/>
        <w:wordWrap/>
        <w:overflowPunct/>
        <w:topLinePunct w:val="0"/>
        <w:autoSpaceDE/>
        <w:autoSpaceDN/>
        <w:bidi w:val="0"/>
        <w:adjustRightInd w:val="0"/>
        <w:snapToGrid w:val="0"/>
        <w:spacing w:line="576" w:lineRule="exact"/>
        <w:ind w:left="0" w:leftChars="0" w:right="0" w:rightChars="0" w:firstLine="272" w:firstLineChars="68"/>
        <w:jc w:val="both"/>
        <w:rPr>
          <w:rFonts w:ascii="Times New Roman" w:hAnsi="Times New Roman" w:cs="Times New Roman"/>
          <w:color w:val="auto"/>
          <w:sz w:val="40"/>
          <w:szCs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300" w:firstLineChars="68"/>
        <w:jc w:val="center"/>
        <w:textAlignment w:val="auto"/>
        <w:rPr>
          <w:rFonts w:hint="eastAsia" w:asciiTheme="majorEastAsia" w:hAnsiTheme="majorEastAsia" w:eastAsiaTheme="majorEastAsia" w:cstheme="majorEastAsia"/>
          <w:b/>
          <w:bCs/>
          <w:color w:val="auto"/>
          <w:sz w:val="44"/>
          <w:szCs w:val="44"/>
          <w:lang w:val="en-US" w:eastAsia="zh-CN"/>
        </w:rPr>
      </w:pPr>
      <w:r>
        <w:rPr>
          <w:rFonts w:hint="eastAsia" w:asciiTheme="majorEastAsia" w:hAnsiTheme="majorEastAsia" w:eastAsiaTheme="majorEastAsia" w:cstheme="majorEastAsia"/>
          <w:b/>
          <w:bCs/>
          <w:color w:val="auto"/>
          <w:sz w:val="44"/>
          <w:szCs w:val="44"/>
          <w:lang w:eastAsia="zh-CN"/>
        </w:rPr>
        <w:t>永吉县</w:t>
      </w:r>
      <w:r>
        <w:rPr>
          <w:rFonts w:hint="eastAsia" w:asciiTheme="majorEastAsia" w:hAnsiTheme="majorEastAsia" w:eastAsiaTheme="majorEastAsia" w:cstheme="majorEastAsia"/>
          <w:b/>
          <w:bCs/>
          <w:color w:val="auto"/>
          <w:sz w:val="44"/>
          <w:szCs w:val="44"/>
          <w:lang w:val="en-US" w:eastAsia="zh-CN"/>
        </w:rPr>
        <w:t>2022年工业和信息化高质量</w:t>
      </w:r>
    </w:p>
    <w:p>
      <w:pPr>
        <w:keepNext w:val="0"/>
        <w:keepLines w:val="0"/>
        <w:pageBreakBefore w:val="0"/>
        <w:widowControl w:val="0"/>
        <w:kinsoku/>
        <w:wordWrap/>
        <w:overflowPunct/>
        <w:topLinePunct w:val="0"/>
        <w:autoSpaceDE/>
        <w:autoSpaceDN/>
        <w:bidi w:val="0"/>
        <w:adjustRightInd/>
        <w:snapToGrid/>
        <w:spacing w:before="0" w:after="0" w:line="576" w:lineRule="exact"/>
        <w:ind w:left="0" w:leftChars="0" w:right="0" w:rightChars="0" w:firstLine="300" w:firstLineChars="68"/>
        <w:jc w:val="center"/>
        <w:textAlignment w:val="auto"/>
        <w:outlineLvl w:val="9"/>
        <w:rPr>
          <w:rFonts w:hint="eastAsia" w:asciiTheme="majorEastAsia" w:hAnsiTheme="majorEastAsia" w:eastAsiaTheme="majorEastAsia" w:cstheme="majorEastAsia"/>
          <w:b/>
          <w:bCs/>
          <w:color w:val="auto"/>
          <w:sz w:val="44"/>
          <w:szCs w:val="44"/>
          <w:lang w:eastAsia="zh-CN"/>
        </w:rPr>
      </w:pPr>
      <w:r>
        <w:rPr>
          <w:rFonts w:hint="eastAsia" w:asciiTheme="majorEastAsia" w:hAnsiTheme="majorEastAsia" w:eastAsiaTheme="majorEastAsia" w:cstheme="majorEastAsia"/>
          <w:b/>
          <w:bCs/>
          <w:color w:val="auto"/>
          <w:sz w:val="44"/>
          <w:szCs w:val="44"/>
          <w:lang w:val="en-US" w:eastAsia="zh-CN"/>
        </w:rPr>
        <w:t>发展专项资金</w:t>
      </w:r>
      <w:r>
        <w:rPr>
          <w:rFonts w:hint="eastAsia" w:asciiTheme="majorEastAsia" w:hAnsiTheme="majorEastAsia" w:eastAsiaTheme="majorEastAsia" w:cstheme="majorEastAsia"/>
          <w:b/>
          <w:bCs/>
          <w:color w:val="auto"/>
          <w:sz w:val="44"/>
          <w:szCs w:val="44"/>
          <w:lang w:eastAsia="zh-CN"/>
        </w:rPr>
        <w:t>（因素法）</w:t>
      </w:r>
    </w:p>
    <w:p>
      <w:pPr>
        <w:pStyle w:val="20"/>
        <w:keepNext w:val="0"/>
        <w:keepLines w:val="0"/>
        <w:pageBreakBefore w:val="0"/>
        <w:kinsoku/>
        <w:wordWrap/>
        <w:overflowPunct/>
        <w:topLinePunct w:val="0"/>
        <w:autoSpaceDE/>
        <w:autoSpaceDN/>
        <w:bidi w:val="0"/>
        <w:adjustRightInd w:val="0"/>
        <w:snapToGrid w:val="0"/>
        <w:spacing w:line="576" w:lineRule="exact"/>
        <w:ind w:left="0" w:leftChars="0" w:right="0" w:rightChars="0" w:firstLine="299" w:firstLineChars="68"/>
        <w:jc w:val="center"/>
        <w:rPr>
          <w:rFonts w:ascii="Times New Roman" w:hAnsi="Times New Roman" w:eastAsia="方正小标宋简体" w:cs="Times New Roman"/>
          <w:color w:val="auto"/>
          <w:sz w:val="44"/>
          <w:szCs w:val="44"/>
        </w:rPr>
      </w:pPr>
    </w:p>
    <w:p>
      <w:pPr>
        <w:pStyle w:val="20"/>
        <w:keepNext w:val="0"/>
        <w:keepLines w:val="0"/>
        <w:pageBreakBefore w:val="0"/>
        <w:kinsoku/>
        <w:wordWrap/>
        <w:overflowPunct/>
        <w:topLinePunct w:val="0"/>
        <w:autoSpaceDE/>
        <w:autoSpaceDN/>
        <w:bidi w:val="0"/>
        <w:adjustRightInd w:val="0"/>
        <w:snapToGrid w:val="0"/>
        <w:spacing w:line="576" w:lineRule="exact"/>
        <w:ind w:left="0" w:leftChars="0" w:right="0" w:rightChars="0" w:firstLine="299" w:firstLineChars="68"/>
        <w:jc w:val="center"/>
        <w:rPr>
          <w:rFonts w:ascii="Times New Roman" w:hAnsi="Times New Roman" w:eastAsia="方正小标宋简体" w:cs="Times New Roman"/>
          <w:color w:val="auto"/>
          <w:sz w:val="44"/>
          <w:szCs w:val="44"/>
        </w:rPr>
      </w:pPr>
    </w:p>
    <w:p>
      <w:pPr>
        <w:pStyle w:val="20"/>
        <w:keepNext w:val="0"/>
        <w:keepLines w:val="0"/>
        <w:pageBreakBefore w:val="0"/>
        <w:kinsoku/>
        <w:wordWrap/>
        <w:overflowPunct/>
        <w:topLinePunct w:val="0"/>
        <w:autoSpaceDE/>
        <w:autoSpaceDN/>
        <w:bidi w:val="0"/>
        <w:adjustRightInd w:val="0"/>
        <w:spacing w:line="576" w:lineRule="exact"/>
        <w:ind w:left="0" w:leftChars="0" w:right="0" w:rightChars="0" w:firstLine="489" w:firstLineChars="68"/>
        <w:jc w:val="center"/>
        <w:rPr>
          <w:rFonts w:ascii="Times New Roman" w:hAnsi="Times New Roman" w:eastAsia="方正小标宋_GBK" w:cs="Times New Roman"/>
          <w:bCs/>
          <w:color w:val="auto"/>
          <w:sz w:val="72"/>
          <w:szCs w:val="72"/>
        </w:rPr>
      </w:pPr>
    </w:p>
    <w:p>
      <w:pPr>
        <w:pStyle w:val="20"/>
        <w:keepNext w:val="0"/>
        <w:keepLines w:val="0"/>
        <w:pageBreakBefore w:val="0"/>
        <w:kinsoku/>
        <w:wordWrap/>
        <w:overflowPunct/>
        <w:topLinePunct w:val="0"/>
        <w:autoSpaceDE/>
        <w:autoSpaceDN/>
        <w:bidi w:val="0"/>
        <w:adjustRightInd w:val="0"/>
        <w:spacing w:line="360" w:lineRule="auto"/>
        <w:ind w:left="0" w:leftChars="0" w:right="0" w:rightChars="0" w:firstLine="489" w:firstLineChars="68"/>
        <w:jc w:val="center"/>
        <w:rPr>
          <w:rFonts w:ascii="Times New Roman" w:hAnsi="Times New Roman" w:eastAsia="方正小标宋_GBK" w:cs="Times New Roman"/>
          <w:bCs/>
          <w:color w:val="auto"/>
          <w:sz w:val="72"/>
          <w:szCs w:val="72"/>
        </w:rPr>
      </w:pPr>
      <w:r>
        <w:rPr>
          <w:rFonts w:ascii="Times New Roman" w:hAnsi="Times New Roman" w:eastAsia="方正小标宋_GBK" w:cs="Times New Roman"/>
          <w:bCs/>
          <w:color w:val="auto"/>
          <w:sz w:val="72"/>
          <w:szCs w:val="72"/>
        </w:rPr>
        <w:t>项 目 申 报 书</w:t>
      </w:r>
    </w:p>
    <w:p>
      <w:pPr>
        <w:pStyle w:val="20"/>
        <w:keepNext w:val="0"/>
        <w:keepLines w:val="0"/>
        <w:pageBreakBefore w:val="0"/>
        <w:kinsoku/>
        <w:wordWrap/>
        <w:overflowPunct/>
        <w:topLinePunct w:val="0"/>
        <w:autoSpaceDE/>
        <w:autoSpaceDN/>
        <w:bidi w:val="0"/>
        <w:adjustRightInd w:val="0"/>
        <w:spacing w:line="576" w:lineRule="exact"/>
        <w:ind w:left="0" w:leftChars="0" w:right="0" w:rightChars="0" w:firstLine="190" w:firstLineChars="68"/>
        <w:rPr>
          <w:rFonts w:ascii="Times New Roman" w:hAnsi="Times New Roman" w:eastAsia="仿宋_GB2312" w:cs="Times New Roman"/>
          <w:color w:val="auto"/>
          <w:sz w:val="28"/>
          <w:szCs w:val="28"/>
        </w:rPr>
      </w:pPr>
    </w:p>
    <w:p>
      <w:pPr>
        <w:pStyle w:val="20"/>
        <w:keepNext w:val="0"/>
        <w:keepLines w:val="0"/>
        <w:pageBreakBefore w:val="0"/>
        <w:kinsoku/>
        <w:wordWrap/>
        <w:overflowPunct/>
        <w:topLinePunct w:val="0"/>
        <w:autoSpaceDE/>
        <w:autoSpaceDN/>
        <w:bidi w:val="0"/>
        <w:adjustRightInd w:val="0"/>
        <w:spacing w:line="576" w:lineRule="exact"/>
        <w:ind w:left="0" w:leftChars="0" w:right="0" w:rightChars="0" w:firstLine="838" w:firstLineChars="262"/>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申报单位：（盖章）</w:t>
      </w:r>
    </w:p>
    <w:p>
      <w:pPr>
        <w:pStyle w:val="20"/>
        <w:keepNext w:val="0"/>
        <w:keepLines w:val="0"/>
        <w:pageBreakBefore w:val="0"/>
        <w:kinsoku/>
        <w:wordWrap/>
        <w:overflowPunct/>
        <w:topLinePunct w:val="0"/>
        <w:autoSpaceDE/>
        <w:autoSpaceDN/>
        <w:bidi w:val="0"/>
        <w:adjustRightInd w:val="0"/>
        <w:spacing w:line="576" w:lineRule="exact"/>
        <w:ind w:left="0" w:leftChars="0" w:right="0" w:rightChars="0" w:firstLine="838" w:firstLineChars="262"/>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项目名称：</w:t>
      </w:r>
    </w:p>
    <w:p>
      <w:pPr>
        <w:pStyle w:val="20"/>
        <w:keepNext w:val="0"/>
        <w:keepLines w:val="0"/>
        <w:pageBreakBefore w:val="0"/>
        <w:kinsoku/>
        <w:wordWrap/>
        <w:overflowPunct/>
        <w:topLinePunct w:val="0"/>
        <w:autoSpaceDE/>
        <w:autoSpaceDN/>
        <w:bidi w:val="0"/>
        <w:adjustRightInd w:val="0"/>
        <w:spacing w:line="576" w:lineRule="exact"/>
        <w:ind w:left="0" w:leftChars="0" w:right="0" w:rightChars="0" w:firstLine="838" w:firstLineChars="262"/>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项目类别：</w:t>
      </w:r>
    </w:p>
    <w:p>
      <w:pPr>
        <w:pStyle w:val="20"/>
        <w:keepNext w:val="0"/>
        <w:keepLines w:val="0"/>
        <w:pageBreakBefore w:val="0"/>
        <w:kinsoku/>
        <w:wordWrap/>
        <w:overflowPunct/>
        <w:topLinePunct w:val="0"/>
        <w:autoSpaceDE/>
        <w:autoSpaceDN/>
        <w:bidi w:val="0"/>
        <w:adjustRightInd w:val="0"/>
        <w:spacing w:line="576" w:lineRule="exact"/>
        <w:ind w:left="0" w:leftChars="0" w:right="0" w:rightChars="0" w:firstLine="838" w:firstLineChars="262"/>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项目属地：（市、县）</w:t>
      </w:r>
    </w:p>
    <w:p>
      <w:pPr>
        <w:pStyle w:val="20"/>
        <w:keepNext w:val="0"/>
        <w:keepLines w:val="0"/>
        <w:pageBreakBefore w:val="0"/>
        <w:kinsoku/>
        <w:wordWrap/>
        <w:overflowPunct/>
        <w:topLinePunct w:val="0"/>
        <w:autoSpaceDE/>
        <w:autoSpaceDN/>
        <w:bidi w:val="0"/>
        <w:adjustRightInd w:val="0"/>
        <w:spacing w:line="576" w:lineRule="exact"/>
        <w:ind w:left="0" w:leftChars="0" w:right="0" w:rightChars="0" w:firstLine="838" w:firstLineChars="262"/>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项目负责人：　　　　　　</w:t>
      </w:r>
    </w:p>
    <w:p>
      <w:pPr>
        <w:pStyle w:val="20"/>
        <w:keepNext w:val="0"/>
        <w:keepLines w:val="0"/>
        <w:pageBreakBefore w:val="0"/>
        <w:kinsoku/>
        <w:wordWrap/>
        <w:overflowPunct/>
        <w:topLinePunct w:val="0"/>
        <w:autoSpaceDE/>
        <w:autoSpaceDN/>
        <w:bidi w:val="0"/>
        <w:adjustRightInd w:val="0"/>
        <w:spacing w:line="576" w:lineRule="exact"/>
        <w:ind w:left="0" w:leftChars="0" w:right="0" w:rightChars="0" w:firstLine="838" w:firstLineChars="262"/>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职务：　　    </w:t>
      </w:r>
    </w:p>
    <w:p>
      <w:pPr>
        <w:pStyle w:val="20"/>
        <w:keepNext w:val="0"/>
        <w:keepLines w:val="0"/>
        <w:pageBreakBefore w:val="0"/>
        <w:kinsoku/>
        <w:wordWrap/>
        <w:overflowPunct/>
        <w:topLinePunct w:val="0"/>
        <w:autoSpaceDE/>
        <w:autoSpaceDN/>
        <w:bidi w:val="0"/>
        <w:adjustRightInd w:val="0"/>
        <w:spacing w:line="576" w:lineRule="exact"/>
        <w:ind w:left="0" w:leftChars="0" w:right="0" w:rightChars="0" w:firstLine="838" w:firstLineChars="262"/>
        <w:rPr>
          <w:rFonts w:ascii="Times New Roman" w:hAnsi="Times New Roman" w:eastAsia="仿宋_GB2312" w:cs="Times New Roman"/>
          <w:color w:val="auto"/>
          <w:sz w:val="28"/>
          <w:szCs w:val="28"/>
        </w:rPr>
      </w:pPr>
      <w:r>
        <w:rPr>
          <w:rFonts w:ascii="Times New Roman" w:hAnsi="Times New Roman" w:eastAsia="仿宋_GB2312" w:cs="Times New Roman"/>
          <w:color w:val="auto"/>
          <w:sz w:val="32"/>
          <w:szCs w:val="32"/>
        </w:rPr>
        <w:t xml:space="preserve">电话：    　   </w:t>
      </w:r>
    </w:p>
    <w:p>
      <w:pPr>
        <w:pStyle w:val="20"/>
        <w:keepNext w:val="0"/>
        <w:keepLines w:val="0"/>
        <w:pageBreakBefore w:val="0"/>
        <w:kinsoku/>
        <w:wordWrap/>
        <w:overflowPunct/>
        <w:topLinePunct w:val="0"/>
        <w:autoSpaceDE/>
        <w:autoSpaceDN/>
        <w:bidi w:val="0"/>
        <w:adjustRightInd w:val="0"/>
        <w:spacing w:line="576" w:lineRule="exact"/>
        <w:ind w:left="0" w:leftChars="0" w:right="0" w:rightChars="0" w:firstLine="733" w:firstLineChars="262"/>
        <w:rPr>
          <w:rFonts w:ascii="Times New Roman" w:hAnsi="Times New Roman" w:eastAsia="仿宋_GB2312" w:cs="Times New Roman"/>
          <w:color w:val="auto"/>
          <w:sz w:val="32"/>
          <w:szCs w:val="32"/>
        </w:rPr>
      </w:pPr>
      <w:r>
        <w:rPr>
          <w:rFonts w:ascii="Times New Roman" w:hAnsi="Times New Roman" w:eastAsia="仿宋_GB2312" w:cs="Times New Roman"/>
          <w:color w:val="auto"/>
          <w:sz w:val="28"/>
          <w:szCs w:val="28"/>
        </w:rPr>
        <w:t xml:space="preserve"> </w:t>
      </w:r>
      <w:r>
        <w:rPr>
          <w:rFonts w:ascii="Times New Roman" w:hAnsi="Times New Roman" w:eastAsia="仿宋_GB2312" w:cs="Times New Roman"/>
          <w:color w:val="auto"/>
          <w:sz w:val="32"/>
          <w:szCs w:val="32"/>
        </w:rPr>
        <w:t xml:space="preserve">申报日期：  </w:t>
      </w:r>
      <w:r>
        <w:rPr>
          <w:rFonts w:ascii="Times New Roman" w:hAnsi="Times New Roman" w:eastAsia="仿宋_GB2312" w:cs="Times New Roman"/>
          <w:color w:val="auto"/>
          <w:sz w:val="28"/>
          <w:szCs w:val="28"/>
        </w:rPr>
        <w:t xml:space="preserve">      </w:t>
      </w:r>
      <w:r>
        <w:rPr>
          <w:rFonts w:ascii="Times New Roman" w:hAnsi="Times New Roman" w:eastAsia="仿宋_GB2312" w:cs="Times New Roman"/>
          <w:color w:val="auto"/>
          <w:sz w:val="32"/>
          <w:szCs w:val="32"/>
        </w:rPr>
        <w:t xml:space="preserve">  年    </w:t>
      </w:r>
      <w:r>
        <w:rPr>
          <w:rFonts w:hint="eastAsia" w:ascii="Times New Roman" w:hAnsi="Times New Roman" w:eastAsia="仿宋_GB2312" w:cs="Times New Roman"/>
          <w:color w:val="auto"/>
          <w:sz w:val="32"/>
          <w:szCs w:val="32"/>
          <w:lang w:val="en-US" w:eastAsia="zh-CN"/>
        </w:rPr>
        <w:t xml:space="preserve"> </w:t>
      </w:r>
      <w:r>
        <w:rPr>
          <w:rFonts w:ascii="Times New Roman" w:hAnsi="Times New Roman" w:eastAsia="仿宋_GB2312" w:cs="Times New Roman"/>
          <w:color w:val="auto"/>
          <w:sz w:val="32"/>
          <w:szCs w:val="32"/>
        </w:rPr>
        <w:t xml:space="preserve"> 月      日</w:t>
      </w:r>
    </w:p>
    <w:p>
      <w:pPr>
        <w:pStyle w:val="20"/>
        <w:keepNext w:val="0"/>
        <w:keepLines w:val="0"/>
        <w:pageBreakBefore w:val="0"/>
        <w:kinsoku/>
        <w:wordWrap/>
        <w:overflowPunct/>
        <w:topLinePunct w:val="0"/>
        <w:autoSpaceDE/>
        <w:autoSpaceDN/>
        <w:bidi w:val="0"/>
        <w:adjustRightInd w:val="0"/>
        <w:spacing w:line="576" w:lineRule="exact"/>
        <w:ind w:left="0" w:leftChars="0" w:right="0" w:rightChars="0" w:firstLine="733" w:firstLineChars="262"/>
        <w:rPr>
          <w:rFonts w:ascii="Times New Roman" w:hAnsi="Times New Roman" w:eastAsia="仿宋_GB2312" w:cs="Times New Roman"/>
          <w:color w:val="auto"/>
          <w:sz w:val="28"/>
          <w:szCs w:val="28"/>
        </w:rPr>
      </w:pPr>
    </w:p>
    <w:p>
      <w:pPr>
        <w:pStyle w:val="20"/>
        <w:keepNext w:val="0"/>
        <w:keepLines w:val="0"/>
        <w:pageBreakBefore w:val="0"/>
        <w:kinsoku/>
        <w:wordWrap/>
        <w:overflowPunct/>
        <w:topLinePunct w:val="0"/>
        <w:autoSpaceDE/>
        <w:autoSpaceDN/>
        <w:bidi w:val="0"/>
        <w:adjustRightInd w:val="0"/>
        <w:spacing w:line="576" w:lineRule="exact"/>
        <w:ind w:left="0" w:leftChars="0" w:right="0" w:rightChars="0" w:firstLine="190" w:firstLineChars="68"/>
        <w:rPr>
          <w:rFonts w:ascii="Times New Roman" w:hAnsi="Times New Roman" w:eastAsia="仿宋_GB2312" w:cs="Times New Roman"/>
          <w:color w:val="auto"/>
          <w:sz w:val="28"/>
          <w:szCs w:val="28"/>
        </w:rPr>
      </w:pPr>
    </w:p>
    <w:p>
      <w:pPr>
        <w:pStyle w:val="20"/>
        <w:keepNext w:val="0"/>
        <w:keepLines w:val="0"/>
        <w:pageBreakBefore w:val="0"/>
        <w:kinsoku/>
        <w:wordWrap/>
        <w:overflowPunct/>
        <w:topLinePunct w:val="0"/>
        <w:autoSpaceDE/>
        <w:autoSpaceDN/>
        <w:bidi w:val="0"/>
        <w:adjustRightInd w:val="0"/>
        <w:snapToGrid w:val="0"/>
        <w:spacing w:line="576" w:lineRule="exact"/>
        <w:ind w:left="0" w:leftChars="0" w:right="0" w:rightChars="0" w:firstLine="2318" w:firstLineChars="828"/>
        <w:jc w:val="left"/>
        <w:rPr>
          <w:rFonts w:hint="eastAsia" w:ascii="Times New Roman" w:hAnsi="Times New Roman" w:eastAsia="仿宋_GB2312" w:cs="Times New Roman"/>
          <w:color w:val="auto"/>
          <w:sz w:val="28"/>
          <w:szCs w:val="28"/>
          <w:lang w:eastAsia="zh-CN"/>
        </w:rPr>
      </w:pPr>
      <w:r>
        <w:rPr>
          <w:rFonts w:ascii="Times New Roman" w:hAnsi="Times New Roman" w:eastAsia="仿宋_GB2312" w:cs="Times New Roman"/>
          <w:color w:val="auto"/>
          <w:sz w:val="28"/>
          <w:szCs w:val="28"/>
        </w:rPr>
        <mc:AlternateContent>
          <mc:Choice Requires="wps">
            <w:drawing>
              <wp:anchor distT="0" distB="0" distL="114300" distR="114300" simplePos="0" relativeHeight="251659264" behindDoc="0" locked="0" layoutInCell="1" allowOverlap="1">
                <wp:simplePos x="0" y="0"/>
                <wp:positionH relativeFrom="column">
                  <wp:posOffset>3599815</wp:posOffset>
                </wp:positionH>
                <wp:positionV relativeFrom="paragraph">
                  <wp:posOffset>163830</wp:posOffset>
                </wp:positionV>
                <wp:extent cx="501015" cy="367030"/>
                <wp:effectExtent l="0" t="0" r="0" b="0"/>
                <wp:wrapNone/>
                <wp:docPr id="2" name="文本框 2"/>
                <wp:cNvGraphicFramePr/>
                <a:graphic xmlns:a="http://schemas.openxmlformats.org/drawingml/2006/main">
                  <a:graphicData uri="http://schemas.microsoft.com/office/word/2010/wordprocessingShape">
                    <wps:wsp>
                      <wps:cNvSpPr txBox="1"/>
                      <wps:spPr>
                        <a:xfrm>
                          <a:off x="0" y="0"/>
                          <a:ext cx="501015" cy="367030"/>
                        </a:xfrm>
                        <a:prstGeom prst="rect">
                          <a:avLst/>
                        </a:prstGeom>
                        <a:noFill/>
                        <a:ln>
                          <a:noFill/>
                        </a:ln>
                      </wps:spPr>
                      <wps:txbx>
                        <w:txbxContent>
                          <w:p>
                            <w:pPr>
                              <w:pStyle w:val="20"/>
                              <w:rPr>
                                <w:rFonts w:ascii="仿宋_GB2312" w:eastAsia="仿宋_GB2312"/>
                                <w:sz w:val="28"/>
                                <w:szCs w:val="28"/>
                              </w:rPr>
                            </w:pPr>
                            <w:r>
                              <w:rPr>
                                <w:rFonts w:hint="eastAsia" w:ascii="仿宋_GB2312" w:eastAsia="仿宋_GB2312"/>
                                <w:sz w:val="28"/>
                                <w:szCs w:val="28"/>
                              </w:rPr>
                              <w:t>制</w:t>
                            </w:r>
                          </w:p>
                        </w:txbxContent>
                      </wps:txbx>
                      <wps:bodyPr upright="1"/>
                    </wps:wsp>
                  </a:graphicData>
                </a:graphic>
              </wp:anchor>
            </w:drawing>
          </mc:Choice>
          <mc:Fallback>
            <w:pict>
              <v:shape id="_x0000_s1026" o:spid="_x0000_s1026" o:spt="202" type="#_x0000_t202" style="position:absolute;left:0pt;margin-left:283.45pt;margin-top:12.9pt;height:28.9pt;width:39.45pt;z-index:251659264;mso-width-relative:page;mso-height-relative:page;" filled="f" stroked="f" coordsize="21600,21600" o:gfxdata="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">
                <v:fill on="f" focussize="0,0"/>
                <v:stroke on="f"/>
                <v:imagedata o:title=""/>
                <o:lock v:ext="edit" aspectratio="f"/>
                <v:textbox>
                  <w:txbxContent>
                    <w:p>
                      <w:pPr>
                        <w:pStyle w:val="20"/>
                        <w:rPr>
                          <w:rFonts w:ascii="仿宋_GB2312" w:eastAsia="仿宋_GB2312"/>
                          <w:sz w:val="28"/>
                          <w:szCs w:val="28"/>
                        </w:rPr>
                      </w:pPr>
                      <w:r>
                        <w:rPr>
                          <w:rFonts w:hint="eastAsia" w:ascii="仿宋_GB2312" w:eastAsia="仿宋_GB2312"/>
                          <w:sz w:val="28"/>
                          <w:szCs w:val="28"/>
                        </w:rPr>
                        <w:t>制</w:t>
                      </w:r>
                    </w:p>
                  </w:txbxContent>
                </v:textbox>
              </v:shape>
            </w:pict>
          </mc:Fallback>
        </mc:AlternateContent>
      </w:r>
      <w:r>
        <w:rPr>
          <w:rFonts w:hint="eastAsia" w:ascii="Times New Roman" w:hAnsi="Times New Roman" w:eastAsia="仿宋_GB2312" w:cs="Times New Roman"/>
          <w:color w:val="auto"/>
          <w:sz w:val="28"/>
          <w:szCs w:val="28"/>
          <w:lang w:eastAsia="zh-CN"/>
        </w:rPr>
        <w:t>永吉县</w:t>
      </w:r>
      <w:r>
        <w:rPr>
          <w:rFonts w:ascii="Times New Roman" w:hAnsi="Times New Roman" w:eastAsia="仿宋_GB2312" w:cs="Times New Roman"/>
          <w:color w:val="auto"/>
          <w:sz w:val="28"/>
          <w:szCs w:val="28"/>
        </w:rPr>
        <w:t>工业和信息化</w:t>
      </w:r>
      <w:r>
        <w:rPr>
          <w:rFonts w:hint="eastAsia" w:ascii="Times New Roman" w:hAnsi="Times New Roman" w:eastAsia="仿宋_GB2312" w:cs="Times New Roman"/>
          <w:color w:val="auto"/>
          <w:sz w:val="28"/>
          <w:szCs w:val="28"/>
          <w:lang w:eastAsia="zh-CN"/>
        </w:rPr>
        <w:t>局</w:t>
      </w:r>
    </w:p>
    <w:p>
      <w:pPr>
        <w:pStyle w:val="20"/>
        <w:keepNext w:val="0"/>
        <w:keepLines w:val="0"/>
        <w:pageBreakBefore w:val="0"/>
        <w:kinsoku/>
        <w:wordWrap/>
        <w:overflowPunct/>
        <w:topLinePunct w:val="0"/>
        <w:autoSpaceDE/>
        <w:autoSpaceDN/>
        <w:bidi w:val="0"/>
        <w:adjustRightInd w:val="0"/>
        <w:snapToGrid w:val="0"/>
        <w:spacing w:line="576" w:lineRule="exact"/>
        <w:ind w:left="0" w:leftChars="0" w:right="0" w:rightChars="0" w:firstLine="2318" w:firstLineChars="460"/>
        <w:jc w:val="left"/>
        <w:rPr>
          <w:rFonts w:hint="eastAsia" w:ascii="Times New Roman" w:hAnsi="Times New Roman" w:eastAsia="仿宋_GB2312" w:cs="Times New Roman"/>
          <w:color w:val="auto"/>
          <w:kern w:val="0"/>
          <w:sz w:val="28"/>
          <w:szCs w:val="28"/>
          <w:lang w:eastAsia="zh-CN"/>
        </w:rPr>
      </w:pPr>
      <w:r>
        <w:rPr>
          <w:rFonts w:hint="eastAsia" w:ascii="Times New Roman" w:hAnsi="Times New Roman" w:eastAsia="仿宋_GB2312" w:cs="Times New Roman"/>
          <w:color w:val="auto"/>
          <w:spacing w:val="112"/>
          <w:kern w:val="0"/>
          <w:sz w:val="28"/>
          <w:szCs w:val="28"/>
          <w:lang w:eastAsia="zh-CN"/>
        </w:rPr>
        <w:t>永吉县</w:t>
      </w:r>
      <w:r>
        <w:rPr>
          <w:rFonts w:ascii="Times New Roman" w:hAnsi="Times New Roman" w:eastAsia="仿宋_GB2312" w:cs="Times New Roman"/>
          <w:color w:val="auto"/>
          <w:spacing w:val="112"/>
          <w:kern w:val="0"/>
          <w:sz w:val="28"/>
          <w:szCs w:val="28"/>
        </w:rPr>
        <w:t>财政</w:t>
      </w:r>
      <w:r>
        <w:rPr>
          <w:rFonts w:hint="eastAsia" w:ascii="Times New Roman" w:hAnsi="Times New Roman" w:eastAsia="仿宋_GB2312" w:cs="Times New Roman"/>
          <w:color w:val="auto"/>
          <w:kern w:val="0"/>
          <w:sz w:val="28"/>
          <w:szCs w:val="28"/>
          <w:lang w:eastAsia="zh-CN"/>
        </w:rPr>
        <w:t>局</w:t>
      </w:r>
    </w:p>
    <w:p>
      <w:pPr>
        <w:pStyle w:val="20"/>
        <w:keepNext w:val="0"/>
        <w:keepLines w:val="0"/>
        <w:pageBreakBefore w:val="0"/>
        <w:kinsoku/>
        <w:wordWrap/>
        <w:overflowPunct/>
        <w:topLinePunct w:val="0"/>
        <w:autoSpaceDE/>
        <w:autoSpaceDN/>
        <w:bidi w:val="0"/>
        <w:adjustRightInd w:val="0"/>
        <w:snapToGrid w:val="0"/>
        <w:spacing w:line="576" w:lineRule="exact"/>
        <w:ind w:right="0" w:rightChars="0"/>
        <w:jc w:val="left"/>
        <w:rPr>
          <w:rFonts w:hint="eastAsia" w:ascii="Times New Roman" w:hAnsi="Times New Roman" w:eastAsia="仿宋_GB2312" w:cs="Times New Roman"/>
          <w:color w:val="auto"/>
          <w:kern w:val="0"/>
          <w:sz w:val="28"/>
          <w:szCs w:val="28"/>
          <w:lang w:eastAsia="zh-CN"/>
        </w:rPr>
      </w:pPr>
    </w:p>
    <w:p>
      <w:pPr>
        <w:pStyle w:val="20"/>
        <w:keepNext w:val="0"/>
        <w:keepLines w:val="0"/>
        <w:pageBreakBefore w:val="0"/>
        <w:kinsoku/>
        <w:wordWrap/>
        <w:overflowPunct/>
        <w:topLinePunct w:val="0"/>
        <w:autoSpaceDE/>
        <w:autoSpaceDN/>
        <w:bidi w:val="0"/>
        <w:adjustRightInd w:val="0"/>
        <w:snapToGrid w:val="0"/>
        <w:spacing w:line="576" w:lineRule="exact"/>
        <w:ind w:right="0" w:rightChars="0"/>
        <w:jc w:val="left"/>
        <w:rPr>
          <w:rFonts w:hint="eastAsia" w:ascii="Times New Roman" w:hAnsi="Times New Roman" w:eastAsia="仿宋_GB2312" w:cs="Times New Roman"/>
          <w:color w:val="auto"/>
          <w:kern w:val="0"/>
          <w:sz w:val="28"/>
          <w:szCs w:val="28"/>
          <w:lang w:eastAsia="zh-CN"/>
        </w:rPr>
      </w:pPr>
    </w:p>
    <w:p>
      <w:pPr>
        <w:pStyle w:val="20"/>
        <w:keepNext w:val="0"/>
        <w:keepLines w:val="0"/>
        <w:pageBreakBefore w:val="0"/>
        <w:kinsoku/>
        <w:wordWrap/>
        <w:overflowPunct/>
        <w:topLinePunct w:val="0"/>
        <w:autoSpaceDE/>
        <w:autoSpaceDN/>
        <w:bidi w:val="0"/>
        <w:adjustRightInd w:val="0"/>
        <w:snapToGrid w:val="0"/>
        <w:spacing w:line="576" w:lineRule="exact"/>
        <w:ind w:right="0" w:rightChars="0"/>
        <w:jc w:val="left"/>
        <w:rPr>
          <w:rFonts w:hint="eastAsia" w:ascii="Times New Roman" w:hAnsi="Times New Roman" w:eastAsia="仿宋_GB2312" w:cs="Times New Roman"/>
          <w:color w:val="auto"/>
          <w:kern w:val="0"/>
          <w:sz w:val="28"/>
          <w:szCs w:val="28"/>
          <w:lang w:eastAsia="zh-CN"/>
        </w:rPr>
      </w:pPr>
    </w:p>
    <w:tbl>
      <w:tblPr>
        <w:tblStyle w:val="7"/>
        <w:tblpPr w:leftFromText="180" w:rightFromText="180" w:vertAnchor="text" w:horzAnchor="page" w:tblpX="1709" w:tblpY="91"/>
        <w:tblOverlap w:val="never"/>
        <w:tblW w:w="9156" w:type="dxa"/>
        <w:tblInd w:w="0" w:type="dxa"/>
        <w:shd w:val="clear" w:color="auto" w:fill="auto"/>
        <w:tblLayout w:type="fixed"/>
        <w:tblCellMar>
          <w:top w:w="0" w:type="dxa"/>
          <w:left w:w="0" w:type="dxa"/>
          <w:bottom w:w="0" w:type="dxa"/>
          <w:right w:w="0" w:type="dxa"/>
        </w:tblCellMar>
      </w:tblPr>
      <w:tblGrid>
        <w:gridCol w:w="1108"/>
        <w:gridCol w:w="363"/>
        <w:gridCol w:w="454"/>
        <w:gridCol w:w="694"/>
        <w:gridCol w:w="767"/>
        <w:gridCol w:w="281"/>
        <w:gridCol w:w="775"/>
        <w:gridCol w:w="1041"/>
        <w:gridCol w:w="982"/>
        <w:gridCol w:w="201"/>
        <w:gridCol w:w="1116"/>
        <w:gridCol w:w="67"/>
        <w:gridCol w:w="1307"/>
      </w:tblGrid>
      <w:tr>
        <w:tblPrEx>
          <w:shd w:val="clear" w:color="auto" w:fill="auto"/>
          <w:tblLayout w:type="fixed"/>
          <w:tblCellMar>
            <w:top w:w="0" w:type="dxa"/>
            <w:left w:w="0" w:type="dxa"/>
            <w:bottom w:w="0" w:type="dxa"/>
            <w:right w:w="0" w:type="dxa"/>
          </w:tblCellMar>
        </w:tblPrEx>
        <w:trPr>
          <w:trHeight w:val="855" w:hRule="atLeast"/>
        </w:trPr>
        <w:tc>
          <w:tcPr>
            <w:tcW w:w="1108"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lang w:val="en-US" w:eastAsia="zh-CN"/>
              </w:rPr>
            </w:pPr>
          </w:p>
        </w:tc>
        <w:tc>
          <w:tcPr>
            <w:tcW w:w="817" w:type="dxa"/>
            <w:gridSpan w:val="2"/>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461" w:type="dxa"/>
            <w:gridSpan w:val="2"/>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56" w:type="dxa"/>
            <w:gridSpan w:val="2"/>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4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982"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317" w:type="dxa"/>
            <w:gridSpan w:val="2"/>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374" w:type="dxa"/>
            <w:gridSpan w:val="2"/>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1310" w:hRule="atLeast"/>
        </w:trPr>
        <w:tc>
          <w:tcPr>
            <w:tcW w:w="9156" w:type="dxa"/>
            <w:gridSpan w:val="13"/>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kern w:val="0"/>
                <w:sz w:val="36"/>
                <w:szCs w:val="36"/>
                <w:u w:val="none"/>
                <w:lang w:val="en-US" w:eastAsia="zh-CN" w:bidi="ar"/>
              </w:rPr>
            </w:pPr>
            <w:r>
              <w:rPr>
                <w:rFonts w:hint="eastAsia" w:ascii="方正小标宋简体" w:hAnsi="方正小标宋简体" w:eastAsia="方正小标宋简体" w:cs="方正小标宋简体"/>
                <w:i w:val="0"/>
                <w:color w:val="000000"/>
                <w:kern w:val="0"/>
                <w:sz w:val="36"/>
                <w:szCs w:val="36"/>
                <w:u w:val="none"/>
                <w:lang w:val="en-US" w:eastAsia="zh-CN" w:bidi="ar"/>
              </w:rPr>
              <w:t>2022年省级工业和信息化高质量发展专项资金（因素法）</w:t>
            </w:r>
          </w:p>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申报企业基本情况表</w:t>
            </w:r>
          </w:p>
        </w:tc>
      </w:tr>
      <w:tr>
        <w:tblPrEx>
          <w:tblLayout w:type="fixed"/>
          <w:tblCellMar>
            <w:top w:w="0" w:type="dxa"/>
            <w:left w:w="0" w:type="dxa"/>
            <w:bottom w:w="0" w:type="dxa"/>
            <w:right w:w="0" w:type="dxa"/>
          </w:tblCellMar>
        </w:tblPrEx>
        <w:trPr>
          <w:trHeight w:val="646"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企业名称</w:t>
            </w:r>
          </w:p>
        </w:tc>
        <w:tc>
          <w:tcPr>
            <w:tcW w:w="3334"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地址</w:t>
            </w:r>
          </w:p>
        </w:tc>
        <w:tc>
          <w:tcPr>
            <w:tcW w:w="367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926"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所属县（市）区</w:t>
            </w:r>
          </w:p>
        </w:tc>
        <w:tc>
          <w:tcPr>
            <w:tcW w:w="8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法人代表</w:t>
            </w:r>
          </w:p>
        </w:tc>
        <w:tc>
          <w:tcPr>
            <w:tcW w:w="10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注册资本  （万元）</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3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注册时间</w:t>
            </w:r>
          </w:p>
        </w:tc>
        <w:tc>
          <w:tcPr>
            <w:tcW w:w="13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926"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所属行业</w:t>
            </w:r>
          </w:p>
        </w:tc>
        <w:tc>
          <w:tcPr>
            <w:tcW w:w="8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4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经济类型</w:t>
            </w:r>
          </w:p>
        </w:tc>
        <w:tc>
          <w:tcPr>
            <w:tcW w:w="10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联系人</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联系电话</w:t>
            </w:r>
          </w:p>
        </w:tc>
        <w:tc>
          <w:tcPr>
            <w:tcW w:w="13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646" w:hRule="atLeast"/>
        </w:trPr>
        <w:tc>
          <w:tcPr>
            <w:tcW w:w="9156"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主要产品情况：</w:t>
            </w:r>
          </w:p>
        </w:tc>
      </w:tr>
      <w:tr>
        <w:tblPrEx>
          <w:tblLayout w:type="fixed"/>
          <w:tblCellMar>
            <w:top w:w="0" w:type="dxa"/>
            <w:left w:w="0" w:type="dxa"/>
            <w:bottom w:w="0" w:type="dxa"/>
            <w:right w:w="0" w:type="dxa"/>
          </w:tblCellMar>
        </w:tblPrEx>
        <w:trPr>
          <w:trHeight w:val="669"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产品名称</w:t>
            </w:r>
          </w:p>
        </w:tc>
        <w:tc>
          <w:tcPr>
            <w:tcW w:w="227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产能</w:t>
            </w:r>
          </w:p>
        </w:tc>
        <w:tc>
          <w:tcPr>
            <w:tcW w:w="10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产量/年</w:t>
            </w: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产销率%　</w:t>
            </w:r>
          </w:p>
        </w:tc>
        <w:tc>
          <w:tcPr>
            <w:tcW w:w="229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国内、省内市场占有率%</w:t>
            </w:r>
          </w:p>
        </w:tc>
        <w:tc>
          <w:tcPr>
            <w:tcW w:w="13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出口情况</w:t>
            </w:r>
          </w:p>
        </w:tc>
      </w:tr>
      <w:tr>
        <w:tblPrEx>
          <w:tblLayout w:type="fixed"/>
          <w:tblCellMar>
            <w:top w:w="0" w:type="dxa"/>
            <w:left w:w="0" w:type="dxa"/>
            <w:bottom w:w="0" w:type="dxa"/>
            <w:right w:w="0" w:type="dxa"/>
          </w:tblCellMar>
        </w:tblPrEx>
        <w:trPr>
          <w:trHeight w:val="578"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27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29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578"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27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29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578"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27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29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646" w:hRule="atLeast"/>
        </w:trPr>
        <w:tc>
          <w:tcPr>
            <w:tcW w:w="9156"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主要指标情况（万元）</w:t>
            </w:r>
          </w:p>
        </w:tc>
      </w:tr>
      <w:tr>
        <w:tblPrEx>
          <w:tblLayout w:type="fixed"/>
          <w:tblCellMar>
            <w:top w:w="0" w:type="dxa"/>
            <w:left w:w="0" w:type="dxa"/>
            <w:bottom w:w="0" w:type="dxa"/>
            <w:right w:w="0" w:type="dxa"/>
          </w:tblCellMar>
        </w:tblPrEx>
        <w:trPr>
          <w:trHeight w:val="749" w:hRule="atLeast"/>
        </w:trPr>
        <w:tc>
          <w:tcPr>
            <w:tcW w:w="2619" w:type="dxa"/>
            <w:gridSpan w:val="4"/>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val="en-US" w:eastAsia="zh-CN"/>
              </w:rPr>
              <w:t>2021年下半年</w:t>
            </w:r>
          </w:p>
        </w:tc>
        <w:tc>
          <w:tcPr>
            <w:tcW w:w="2864" w:type="dxa"/>
            <w:gridSpan w:val="4"/>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2022年一季度</w:t>
            </w:r>
          </w:p>
        </w:tc>
        <w:tc>
          <w:tcPr>
            <w:tcW w:w="3673" w:type="dxa"/>
            <w:gridSpan w:val="5"/>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2022年5月</w:t>
            </w:r>
          </w:p>
        </w:tc>
      </w:tr>
      <w:tr>
        <w:tblPrEx>
          <w:tblLayout w:type="fixed"/>
          <w:tblCellMar>
            <w:top w:w="0" w:type="dxa"/>
            <w:left w:w="0" w:type="dxa"/>
            <w:bottom w:w="0" w:type="dxa"/>
            <w:right w:w="0" w:type="dxa"/>
          </w:tblCellMar>
        </w:tblPrEx>
        <w:trPr>
          <w:trHeight w:val="1300" w:hRule="atLeast"/>
        </w:trPr>
        <w:tc>
          <w:tcPr>
            <w:tcW w:w="14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2"/>
                <w:sz w:val="20"/>
                <w:szCs w:val="20"/>
                <w:u w:val="none"/>
                <w:lang w:val="en-US" w:eastAsia="zh-CN" w:bidi="ar-SA"/>
              </w:rPr>
            </w:pPr>
            <w:r>
              <w:rPr>
                <w:rFonts w:hint="eastAsia" w:asciiTheme="minorEastAsia" w:hAnsiTheme="minorEastAsia" w:eastAsiaTheme="minorEastAsia" w:cstheme="minorEastAsia"/>
                <w:i w:val="0"/>
                <w:color w:val="000000"/>
                <w:kern w:val="2"/>
                <w:sz w:val="20"/>
                <w:szCs w:val="20"/>
                <w:u w:val="none"/>
                <w:lang w:val="en-US" w:eastAsia="zh-CN" w:bidi="ar-SA"/>
              </w:rPr>
              <w:t>7-12月产值同比增量（万元）</w:t>
            </w:r>
          </w:p>
        </w:tc>
        <w:tc>
          <w:tcPr>
            <w:tcW w:w="11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20"/>
                <w:szCs w:val="20"/>
                <w:u w:val="none"/>
                <w:lang w:val="en-US" w:eastAsia="zh-CN" w:bidi="ar-SA"/>
              </w:rPr>
            </w:pPr>
            <w:r>
              <w:rPr>
                <w:rFonts w:hint="eastAsia" w:asciiTheme="minorEastAsia" w:hAnsiTheme="minorEastAsia" w:eastAsiaTheme="minorEastAsia" w:cstheme="minorEastAsia"/>
                <w:i w:val="0"/>
                <w:color w:val="000000"/>
                <w:kern w:val="2"/>
                <w:sz w:val="20"/>
                <w:szCs w:val="20"/>
                <w:u w:val="none"/>
                <w:lang w:val="en-US" w:eastAsia="zh-CN" w:bidi="ar-SA"/>
              </w:rPr>
              <w:t>下半年产值同比增速（%）</w:t>
            </w:r>
          </w:p>
        </w:tc>
        <w:tc>
          <w:tcPr>
            <w:tcW w:w="10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20"/>
                <w:szCs w:val="20"/>
                <w:u w:val="none"/>
                <w:lang w:val="en-US" w:eastAsia="zh-CN" w:bidi="ar-SA"/>
              </w:rPr>
            </w:pPr>
            <w:r>
              <w:rPr>
                <w:rFonts w:hint="eastAsia" w:asciiTheme="minorEastAsia" w:hAnsiTheme="minorEastAsia" w:eastAsiaTheme="minorEastAsia" w:cstheme="minorEastAsia"/>
                <w:i w:val="0"/>
                <w:color w:val="000000"/>
                <w:kern w:val="2"/>
                <w:sz w:val="20"/>
                <w:szCs w:val="20"/>
                <w:u w:val="none"/>
                <w:lang w:val="en-US" w:eastAsia="zh-CN" w:bidi="ar-SA"/>
              </w:rPr>
              <w:t>1-3月产值</w:t>
            </w:r>
          </w:p>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20"/>
                <w:szCs w:val="20"/>
                <w:u w:val="none"/>
                <w:lang w:val="en-US" w:eastAsia="zh-CN" w:bidi="ar-SA"/>
              </w:rPr>
            </w:pPr>
            <w:r>
              <w:rPr>
                <w:rFonts w:hint="eastAsia" w:asciiTheme="minorEastAsia" w:hAnsiTheme="minorEastAsia" w:eastAsiaTheme="minorEastAsia" w:cstheme="minorEastAsia"/>
                <w:i w:val="0"/>
                <w:color w:val="000000"/>
                <w:kern w:val="2"/>
                <w:sz w:val="20"/>
                <w:szCs w:val="20"/>
                <w:u w:val="none"/>
                <w:lang w:val="en-US" w:eastAsia="zh-CN" w:bidi="ar-SA"/>
              </w:rPr>
              <w:t>（万元）</w:t>
            </w:r>
          </w:p>
        </w:tc>
        <w:tc>
          <w:tcPr>
            <w:tcW w:w="77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2"/>
                <w:sz w:val="20"/>
                <w:szCs w:val="20"/>
                <w:u w:val="none"/>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
              </w:rPr>
              <w:t>同比增速（%）</w:t>
            </w: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同比增量（万元）</w:t>
            </w:r>
          </w:p>
        </w:tc>
        <w:tc>
          <w:tcPr>
            <w:tcW w:w="1183"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5月产值同比增量（万元）</w:t>
            </w:r>
          </w:p>
        </w:tc>
        <w:tc>
          <w:tcPr>
            <w:tcW w:w="1183"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20"/>
                <w:szCs w:val="20"/>
                <w:u w:val="none"/>
                <w:lang w:val="en-US" w:eastAsia="zh-CN"/>
              </w:rPr>
            </w:pPr>
            <w:r>
              <w:rPr>
                <w:rFonts w:hint="eastAsia" w:asciiTheme="minorEastAsia" w:hAnsiTheme="minorEastAsia" w:eastAsiaTheme="minorEastAsia" w:cstheme="minorEastAsia"/>
                <w:i w:val="0"/>
                <w:color w:val="000000"/>
                <w:kern w:val="0"/>
                <w:sz w:val="20"/>
                <w:szCs w:val="20"/>
                <w:u w:val="none"/>
                <w:lang w:val="en-US" w:eastAsia="zh-CN" w:bidi="ar"/>
              </w:rPr>
              <w:t>同比增速（%）</w:t>
            </w:r>
          </w:p>
        </w:tc>
        <w:tc>
          <w:tcPr>
            <w:tcW w:w="130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2022年</w:t>
            </w:r>
            <w:r>
              <w:rPr>
                <w:rFonts w:hint="eastAsia" w:ascii="宋体" w:hAnsi="宋体" w:eastAsia="宋体" w:cs="宋体"/>
                <w:i w:val="0"/>
                <w:color w:val="000000"/>
                <w:sz w:val="20"/>
                <w:szCs w:val="20"/>
                <w:u w:val="none"/>
                <w:lang w:eastAsia="zh-CN"/>
              </w:rPr>
              <w:t>五一期间是否连续化生产</w:t>
            </w:r>
          </w:p>
        </w:tc>
      </w:tr>
      <w:tr>
        <w:tblPrEx>
          <w:tblLayout w:type="fixed"/>
          <w:tblCellMar>
            <w:top w:w="0" w:type="dxa"/>
            <w:left w:w="0" w:type="dxa"/>
            <w:bottom w:w="0" w:type="dxa"/>
            <w:right w:w="0" w:type="dxa"/>
          </w:tblCellMar>
        </w:tblPrEx>
        <w:trPr>
          <w:trHeight w:val="756" w:hRule="atLeast"/>
        </w:trPr>
        <w:tc>
          <w:tcPr>
            <w:tcW w:w="14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1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7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3" w:type="dxa"/>
            <w:gridSpan w:val="2"/>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3" w:type="dxa"/>
            <w:gridSpan w:val="2"/>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07"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1867"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县财政部门审核意见</w:t>
            </w:r>
          </w:p>
        </w:tc>
        <w:tc>
          <w:tcPr>
            <w:tcW w:w="8048"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b/>
                <w:i w:val="0"/>
                <w:color w:val="000000"/>
                <w:sz w:val="20"/>
                <w:szCs w:val="20"/>
                <w:u w:val="none"/>
              </w:rPr>
            </w:pPr>
          </w:p>
        </w:tc>
      </w:tr>
    </w:tbl>
    <w:p>
      <w:pP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br w:type="page"/>
      </w:r>
    </w:p>
    <w:p>
      <w:pPr>
        <w:rPr>
          <w:rFonts w:hint="eastAsia" w:ascii="黑体" w:hAnsi="黑体" w:eastAsia="黑体" w:cs="黑体"/>
          <w:sz w:val="28"/>
          <w:szCs w:val="28"/>
          <w:lang w:val="en-US" w:eastAsia="zh-CN"/>
        </w:rPr>
        <w:sectPr>
          <w:headerReference r:id="rId3" w:type="default"/>
          <w:footerReference r:id="rId4" w:type="default"/>
          <w:pgSz w:w="11906" w:h="16838"/>
          <w:pgMar w:top="1440" w:right="1803" w:bottom="1440" w:left="1406" w:header="851" w:footer="992" w:gutter="0"/>
          <w:cols w:space="0" w:num="1"/>
          <w:rtlGutter w:val="0"/>
          <w:docGrid w:type="lines" w:linePitch="319" w:charSpace="0"/>
        </w:sectPr>
      </w:pPr>
    </w:p>
    <w:tbl>
      <w:tblPr>
        <w:tblStyle w:val="7"/>
        <w:tblW w:w="14040" w:type="dxa"/>
        <w:tblInd w:w="0" w:type="dxa"/>
        <w:shd w:val="clear" w:color="auto" w:fill="auto"/>
        <w:tblLayout w:type="fixed"/>
        <w:tblCellMar>
          <w:top w:w="0" w:type="dxa"/>
          <w:left w:w="0" w:type="dxa"/>
          <w:bottom w:w="0" w:type="dxa"/>
          <w:right w:w="0" w:type="dxa"/>
        </w:tblCellMar>
      </w:tblPr>
      <w:tblGrid>
        <w:gridCol w:w="2712"/>
        <w:gridCol w:w="1446"/>
        <w:gridCol w:w="1494"/>
        <w:gridCol w:w="1533"/>
        <w:gridCol w:w="1847"/>
        <w:gridCol w:w="2157"/>
        <w:gridCol w:w="2851"/>
      </w:tblGrid>
      <w:tr>
        <w:tblPrEx>
          <w:shd w:val="clear" w:color="auto" w:fill="auto"/>
          <w:tblLayout w:type="fixed"/>
          <w:tblCellMar>
            <w:top w:w="0" w:type="dxa"/>
            <w:left w:w="0" w:type="dxa"/>
            <w:bottom w:w="0" w:type="dxa"/>
            <w:right w:w="0" w:type="dxa"/>
          </w:tblCellMar>
        </w:tblPrEx>
        <w:trPr>
          <w:trHeight w:val="1432" w:hRule="atLeast"/>
        </w:trPr>
        <w:tc>
          <w:tcPr>
            <w:tcW w:w="14040"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8"/>
                <w:szCs w:val="28"/>
                <w:u w:val="none"/>
                <w:lang w:val="en-US" w:eastAsia="zh-CN"/>
              </w:rPr>
            </w:pPr>
            <w:r>
              <w:rPr>
                <w:rFonts w:hint="eastAsia" w:ascii="黑体" w:hAnsi="黑体" w:eastAsia="黑体" w:cs="黑体"/>
                <w:b w:val="0"/>
                <w:bCs w:val="0"/>
                <w:i w:val="0"/>
                <w:color w:val="000000"/>
                <w:sz w:val="32"/>
                <w:szCs w:val="32"/>
                <w:u w:val="none"/>
                <w:lang w:val="en-US" w:eastAsia="zh-CN"/>
              </w:rPr>
              <w:t>2021年工业产值净增量情况企业证明材料</w:t>
            </w:r>
          </w:p>
        </w:tc>
      </w:tr>
      <w:tr>
        <w:tblPrEx>
          <w:tblLayout w:type="fixed"/>
          <w:tblCellMar>
            <w:top w:w="0" w:type="dxa"/>
            <w:left w:w="0" w:type="dxa"/>
            <w:bottom w:w="0" w:type="dxa"/>
            <w:right w:w="0" w:type="dxa"/>
          </w:tblCellMar>
        </w:tblPrEx>
        <w:trPr>
          <w:trHeight w:val="725" w:hRule="atLeast"/>
        </w:trPr>
        <w:tc>
          <w:tcPr>
            <w:tcW w:w="271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企业名称</w:t>
            </w:r>
          </w:p>
        </w:tc>
        <w:tc>
          <w:tcPr>
            <w:tcW w:w="632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产值完成情况(万元)</w:t>
            </w:r>
          </w:p>
        </w:tc>
        <w:tc>
          <w:tcPr>
            <w:tcW w:w="215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属地</w:t>
            </w:r>
          </w:p>
        </w:tc>
        <w:tc>
          <w:tcPr>
            <w:tcW w:w="285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8"/>
                <w:szCs w:val="28"/>
                <w:u w:val="none"/>
                <w:lang w:val="en-US" w:eastAsia="zh-CN"/>
              </w:rPr>
            </w:pPr>
            <w:r>
              <w:rPr>
                <w:rFonts w:hint="eastAsia" w:ascii="宋体" w:hAnsi="宋体" w:eastAsia="宋体" w:cs="宋体"/>
                <w:i w:val="0"/>
                <w:color w:val="000000"/>
                <w:sz w:val="28"/>
                <w:szCs w:val="28"/>
                <w:u w:val="none"/>
                <w:lang w:val="en-US" w:eastAsia="zh-CN"/>
              </w:rPr>
              <w:t>县统计局</w:t>
            </w:r>
          </w:p>
          <w:p>
            <w:pPr>
              <w:jc w:val="center"/>
              <w:rPr>
                <w:rFonts w:hint="eastAsia"/>
                <w:lang w:val="en-US" w:eastAsia="zh-CN"/>
              </w:rPr>
            </w:pPr>
            <w:r>
              <w:rPr>
                <w:rFonts w:hint="eastAsia" w:ascii="宋体" w:hAnsi="宋体" w:eastAsia="宋体" w:cs="宋体"/>
                <w:i w:val="0"/>
                <w:color w:val="000000"/>
                <w:sz w:val="28"/>
                <w:szCs w:val="28"/>
                <w:u w:val="none"/>
                <w:lang w:val="en-US" w:eastAsia="zh-CN"/>
              </w:rPr>
              <w:t>认定证明</w:t>
            </w:r>
          </w:p>
        </w:tc>
      </w:tr>
      <w:tr>
        <w:tblPrEx>
          <w:tblLayout w:type="fixed"/>
          <w:tblCellMar>
            <w:top w:w="0" w:type="dxa"/>
            <w:left w:w="0" w:type="dxa"/>
            <w:bottom w:w="0" w:type="dxa"/>
            <w:right w:w="0" w:type="dxa"/>
          </w:tblCellMar>
        </w:tblPrEx>
        <w:trPr>
          <w:trHeight w:val="1028" w:hRule="atLeast"/>
        </w:trPr>
        <w:tc>
          <w:tcPr>
            <w:tcW w:w="271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1446"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1-6月</w:t>
            </w:r>
          </w:p>
        </w:tc>
        <w:tc>
          <w:tcPr>
            <w:tcW w:w="1494"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同期</w:t>
            </w:r>
          </w:p>
        </w:tc>
        <w:tc>
          <w:tcPr>
            <w:tcW w:w="1533"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同比</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净增量</w:t>
            </w:r>
          </w:p>
        </w:tc>
        <w:tc>
          <w:tcPr>
            <w:tcW w:w="215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285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r>
      <w:tr>
        <w:tblPrEx>
          <w:tblLayout w:type="fixed"/>
          <w:tblCellMar>
            <w:top w:w="0" w:type="dxa"/>
            <w:left w:w="0" w:type="dxa"/>
            <w:bottom w:w="0" w:type="dxa"/>
            <w:right w:w="0" w:type="dxa"/>
          </w:tblCellMar>
        </w:tblPrEx>
        <w:trPr>
          <w:trHeight w:val="1392" w:hRule="atLeast"/>
        </w:trPr>
        <w:tc>
          <w:tcPr>
            <w:tcW w:w="2712"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2157"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2851"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Layout w:type="fixed"/>
          <w:tblCellMar>
            <w:top w:w="0" w:type="dxa"/>
            <w:left w:w="0" w:type="dxa"/>
            <w:bottom w:w="0" w:type="dxa"/>
            <w:right w:w="0" w:type="dxa"/>
          </w:tblCellMar>
        </w:tblPrEx>
        <w:trPr>
          <w:trHeight w:val="1662" w:hRule="atLeast"/>
        </w:trPr>
        <w:tc>
          <w:tcPr>
            <w:tcW w:w="2712"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1-12月</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8"/>
                <w:szCs w:val="28"/>
                <w:u w:val="none"/>
                <w:lang w:val="en-US" w:eastAsia="zh-CN" w:bidi="ar"/>
              </w:rPr>
              <w:t>同期</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8"/>
                <w:szCs w:val="28"/>
                <w:u w:val="none"/>
                <w:lang w:val="en-US" w:eastAsia="zh-CN" w:bidi="ar"/>
              </w:rPr>
              <w:t>同比</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8"/>
                <w:szCs w:val="28"/>
                <w:u w:val="none"/>
                <w:lang w:val="en-US" w:eastAsia="zh-CN" w:bidi="ar"/>
              </w:rPr>
              <w:t>净增量</w:t>
            </w:r>
          </w:p>
        </w:tc>
        <w:tc>
          <w:tcPr>
            <w:tcW w:w="2157"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2851"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Layout w:type="fixed"/>
          <w:tblCellMar>
            <w:top w:w="0" w:type="dxa"/>
            <w:left w:w="0" w:type="dxa"/>
            <w:bottom w:w="0" w:type="dxa"/>
            <w:right w:w="0" w:type="dxa"/>
          </w:tblCellMar>
        </w:tblPrEx>
        <w:trPr>
          <w:trHeight w:val="1662" w:hRule="atLeast"/>
        </w:trPr>
        <w:tc>
          <w:tcPr>
            <w:tcW w:w="2712"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2157"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2851"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bl>
    <w:p>
      <w:pPr>
        <w:rPr>
          <w:rFonts w:hint="default" w:ascii="仿宋_GB2312" w:eastAsia="仿宋_GB2312"/>
          <w:kern w:val="2"/>
          <w:sz w:val="32"/>
          <w:szCs w:val="32"/>
          <w:lang w:val="en-US" w:eastAsia="zh-CN" w:bidi="ar-SA"/>
        </w:rPr>
        <w:sectPr>
          <w:pgSz w:w="16838" w:h="11906" w:orient="landscape"/>
          <w:pgMar w:top="1803" w:right="1440" w:bottom="1803" w:left="1440" w:header="851" w:footer="992" w:gutter="0"/>
          <w:cols w:space="0" w:num="1"/>
          <w:rtlGutter w:val="0"/>
          <w:docGrid w:type="lines" w:linePitch="319" w:charSpace="0"/>
        </w:sectPr>
      </w:pPr>
    </w:p>
    <w:tbl>
      <w:tblPr>
        <w:tblStyle w:val="7"/>
        <w:tblW w:w="14040" w:type="dxa"/>
        <w:tblInd w:w="0" w:type="dxa"/>
        <w:shd w:val="clear" w:color="auto" w:fill="auto"/>
        <w:tblLayout w:type="fixed"/>
        <w:tblCellMar>
          <w:top w:w="0" w:type="dxa"/>
          <w:left w:w="0" w:type="dxa"/>
          <w:bottom w:w="0" w:type="dxa"/>
          <w:right w:w="0" w:type="dxa"/>
        </w:tblCellMar>
      </w:tblPr>
      <w:tblGrid>
        <w:gridCol w:w="2712"/>
        <w:gridCol w:w="1446"/>
        <w:gridCol w:w="1494"/>
        <w:gridCol w:w="1533"/>
        <w:gridCol w:w="1847"/>
        <w:gridCol w:w="2157"/>
        <w:gridCol w:w="2851"/>
      </w:tblGrid>
      <w:tr>
        <w:tblPrEx>
          <w:tblLayout w:type="fixed"/>
          <w:tblCellMar>
            <w:top w:w="0" w:type="dxa"/>
            <w:left w:w="0" w:type="dxa"/>
            <w:bottom w:w="0" w:type="dxa"/>
            <w:right w:w="0" w:type="dxa"/>
          </w:tblCellMar>
        </w:tblPrEx>
        <w:trPr>
          <w:trHeight w:val="1432" w:hRule="atLeast"/>
        </w:trPr>
        <w:tc>
          <w:tcPr>
            <w:tcW w:w="14040"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8"/>
                <w:szCs w:val="28"/>
                <w:u w:val="none"/>
                <w:lang w:val="en-US" w:eastAsia="zh-CN"/>
              </w:rPr>
            </w:pPr>
            <w:r>
              <w:rPr>
                <w:rFonts w:hint="eastAsia" w:ascii="黑体" w:hAnsi="黑体" w:eastAsia="黑体" w:cs="黑体"/>
                <w:b w:val="0"/>
                <w:bCs w:val="0"/>
                <w:i w:val="0"/>
                <w:color w:val="000000"/>
                <w:sz w:val="32"/>
                <w:szCs w:val="32"/>
                <w:u w:val="none"/>
                <w:lang w:val="en-US" w:eastAsia="zh-CN"/>
              </w:rPr>
              <w:t>2022年工业产值净增量情况企业证明材料</w:t>
            </w:r>
          </w:p>
        </w:tc>
      </w:tr>
      <w:tr>
        <w:tblPrEx>
          <w:tblLayout w:type="fixed"/>
          <w:tblCellMar>
            <w:top w:w="0" w:type="dxa"/>
            <w:left w:w="0" w:type="dxa"/>
            <w:bottom w:w="0" w:type="dxa"/>
            <w:right w:w="0" w:type="dxa"/>
          </w:tblCellMar>
        </w:tblPrEx>
        <w:trPr>
          <w:trHeight w:val="725" w:hRule="atLeast"/>
        </w:trPr>
        <w:tc>
          <w:tcPr>
            <w:tcW w:w="271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企业名称</w:t>
            </w:r>
          </w:p>
        </w:tc>
        <w:tc>
          <w:tcPr>
            <w:tcW w:w="632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产值完成情况(万元)</w:t>
            </w:r>
          </w:p>
        </w:tc>
        <w:tc>
          <w:tcPr>
            <w:tcW w:w="215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属地</w:t>
            </w:r>
          </w:p>
        </w:tc>
        <w:tc>
          <w:tcPr>
            <w:tcW w:w="285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8"/>
                <w:szCs w:val="28"/>
                <w:u w:val="none"/>
                <w:lang w:val="en-US" w:eastAsia="zh-CN"/>
              </w:rPr>
            </w:pPr>
            <w:r>
              <w:rPr>
                <w:rFonts w:hint="eastAsia" w:ascii="宋体" w:hAnsi="宋体" w:eastAsia="宋体" w:cs="宋体"/>
                <w:i w:val="0"/>
                <w:color w:val="000000"/>
                <w:sz w:val="28"/>
                <w:szCs w:val="28"/>
                <w:u w:val="none"/>
                <w:lang w:val="en-US" w:eastAsia="zh-CN"/>
              </w:rPr>
              <w:t>县统计局</w:t>
            </w:r>
          </w:p>
          <w:p>
            <w:pPr>
              <w:jc w:val="center"/>
              <w:rPr>
                <w:rFonts w:hint="eastAsia"/>
                <w:lang w:val="en-US" w:eastAsia="zh-CN"/>
              </w:rPr>
            </w:pPr>
            <w:r>
              <w:rPr>
                <w:rFonts w:hint="eastAsia" w:ascii="宋体" w:hAnsi="宋体" w:eastAsia="宋体" w:cs="宋体"/>
                <w:i w:val="0"/>
                <w:color w:val="000000"/>
                <w:sz w:val="28"/>
                <w:szCs w:val="28"/>
                <w:u w:val="none"/>
                <w:lang w:val="en-US" w:eastAsia="zh-CN"/>
              </w:rPr>
              <w:t>认定证明</w:t>
            </w:r>
          </w:p>
        </w:tc>
      </w:tr>
      <w:tr>
        <w:tblPrEx>
          <w:tblLayout w:type="fixed"/>
          <w:tblCellMar>
            <w:top w:w="0" w:type="dxa"/>
            <w:left w:w="0" w:type="dxa"/>
            <w:bottom w:w="0" w:type="dxa"/>
            <w:right w:w="0" w:type="dxa"/>
          </w:tblCellMar>
        </w:tblPrEx>
        <w:trPr>
          <w:trHeight w:val="1028" w:hRule="atLeast"/>
        </w:trPr>
        <w:tc>
          <w:tcPr>
            <w:tcW w:w="271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1446"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1-3月</w:t>
            </w:r>
          </w:p>
        </w:tc>
        <w:tc>
          <w:tcPr>
            <w:tcW w:w="1494"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同期</w:t>
            </w:r>
          </w:p>
        </w:tc>
        <w:tc>
          <w:tcPr>
            <w:tcW w:w="1533"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同比</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净增量</w:t>
            </w:r>
          </w:p>
        </w:tc>
        <w:tc>
          <w:tcPr>
            <w:tcW w:w="215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285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r>
      <w:tr>
        <w:tblPrEx>
          <w:tblLayout w:type="fixed"/>
          <w:tblCellMar>
            <w:top w:w="0" w:type="dxa"/>
            <w:left w:w="0" w:type="dxa"/>
            <w:bottom w:w="0" w:type="dxa"/>
            <w:right w:w="0" w:type="dxa"/>
          </w:tblCellMar>
        </w:tblPrEx>
        <w:trPr>
          <w:trHeight w:val="1392" w:hRule="atLeast"/>
        </w:trPr>
        <w:tc>
          <w:tcPr>
            <w:tcW w:w="2712"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2157"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2851"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Layout w:type="fixed"/>
          <w:tblCellMar>
            <w:top w:w="0" w:type="dxa"/>
            <w:left w:w="0" w:type="dxa"/>
            <w:bottom w:w="0" w:type="dxa"/>
            <w:right w:w="0" w:type="dxa"/>
          </w:tblCellMar>
        </w:tblPrEx>
        <w:trPr>
          <w:trHeight w:val="1662" w:hRule="atLeast"/>
        </w:trPr>
        <w:tc>
          <w:tcPr>
            <w:tcW w:w="2712"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5月</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8"/>
                <w:szCs w:val="28"/>
                <w:u w:val="none"/>
                <w:lang w:val="en-US" w:eastAsia="zh-CN" w:bidi="ar"/>
              </w:rPr>
              <w:t>同期</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8"/>
                <w:szCs w:val="28"/>
                <w:u w:val="none"/>
                <w:lang w:val="en-US" w:eastAsia="zh-CN" w:bidi="ar"/>
              </w:rPr>
              <w:t>同比</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8"/>
                <w:szCs w:val="28"/>
                <w:u w:val="none"/>
                <w:lang w:val="en-US" w:eastAsia="zh-CN" w:bidi="ar"/>
              </w:rPr>
              <w:t>净增量</w:t>
            </w:r>
          </w:p>
        </w:tc>
        <w:tc>
          <w:tcPr>
            <w:tcW w:w="2157"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2851"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Layout w:type="fixed"/>
          <w:tblCellMar>
            <w:top w:w="0" w:type="dxa"/>
            <w:left w:w="0" w:type="dxa"/>
            <w:bottom w:w="0" w:type="dxa"/>
            <w:right w:w="0" w:type="dxa"/>
          </w:tblCellMar>
        </w:tblPrEx>
        <w:trPr>
          <w:trHeight w:val="1662" w:hRule="atLeast"/>
        </w:trPr>
        <w:tc>
          <w:tcPr>
            <w:tcW w:w="2712"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2157"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2851"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bl>
    <w:p>
      <w:pPr>
        <w:pStyle w:val="2"/>
        <w:rPr>
          <w:rFonts w:hint="eastAsia"/>
          <w:lang w:val="en-US" w:eastAsia="zh-CN"/>
        </w:rPr>
        <w:sectPr>
          <w:pgSz w:w="16838" w:h="11906" w:orient="landscape"/>
          <w:pgMar w:top="1406" w:right="1440" w:bottom="1803" w:left="1440" w:header="851" w:footer="992" w:gutter="0"/>
          <w:cols w:space="0" w:num="1"/>
          <w:rtlGutter w:val="0"/>
          <w:docGrid w:type="lines" w:linePitch="319" w:charSpace="0"/>
        </w:sectPr>
      </w:pPr>
    </w:p>
    <w:p>
      <w:pPr>
        <w:rPr>
          <w:rFonts w:hint="eastAsia" w:ascii="黑体" w:hAnsi="黑体" w:eastAsia="黑体" w:cs="黑体"/>
          <w:sz w:val="28"/>
          <w:szCs w:val="28"/>
          <w:lang w:val="en-US" w:eastAsia="zh-CN"/>
        </w:rPr>
      </w:pPr>
    </w:p>
    <w:p>
      <w:pPr>
        <w:keepNext w:val="0"/>
        <w:keepLines w:val="0"/>
        <w:pageBreakBefore w:val="0"/>
        <w:widowControl w:val="0"/>
        <w:kinsoku/>
        <w:wordWrap/>
        <w:overflowPunct/>
        <w:topLinePunct w:val="0"/>
        <w:autoSpaceDE/>
        <w:autoSpaceDN/>
        <w:bidi w:val="0"/>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企业材料真实性承诺书</w:t>
      </w:r>
    </w:p>
    <w:p>
      <w:pPr>
        <w:keepNext w:val="0"/>
        <w:keepLines w:val="0"/>
        <w:pageBreakBefore w:val="0"/>
        <w:widowControl w:val="0"/>
        <w:kinsoku/>
        <w:wordWrap/>
        <w:overflowPunct/>
        <w:topLinePunct w:val="0"/>
        <w:autoSpaceDE/>
        <w:autoSpaceDN/>
        <w:bidi w:val="0"/>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snapToGrid/>
        <w:spacing w:line="60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公司郑重承诺，本次申报2022年省级工业和信息化高质量发展专项资金（因素法）所提供的所有数据、情况、材料均真实合法，企业生产经营过程中无违法违规行为，以上情况如有不实，本公司为此承担全部责任和后果。</w:t>
      </w:r>
    </w:p>
    <w:p>
      <w:pPr>
        <w:keepNext w:val="0"/>
        <w:keepLines w:val="0"/>
        <w:pageBreakBefore w:val="0"/>
        <w:widowControl w:val="0"/>
        <w:kinsoku/>
        <w:wordWrap/>
        <w:overflowPunct/>
        <w:topLinePunct w:val="0"/>
        <w:autoSpaceDE/>
        <w:autoSpaceDN/>
        <w:bidi w:val="0"/>
        <w:snapToGrid/>
        <w:spacing w:line="600" w:lineRule="exact"/>
        <w:ind w:firstLine="64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snapToGrid/>
        <w:spacing w:line="600" w:lineRule="exact"/>
        <w:ind w:firstLine="64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snapToGrid/>
        <w:spacing w:line="600" w:lineRule="exact"/>
        <w:ind w:firstLine="64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snapToGrid/>
        <w:spacing w:line="60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企业名称</w:t>
      </w:r>
    </w:p>
    <w:p>
      <w:pPr>
        <w:keepNext w:val="0"/>
        <w:keepLines w:val="0"/>
        <w:pageBreakBefore w:val="0"/>
        <w:widowControl w:val="0"/>
        <w:kinsoku/>
        <w:wordWrap/>
        <w:overflowPunct/>
        <w:topLinePunct w:val="0"/>
        <w:autoSpaceDE/>
        <w:autoSpaceDN/>
        <w:bidi w:val="0"/>
        <w:snapToGrid/>
        <w:spacing w:line="600" w:lineRule="exact"/>
        <w:ind w:firstLine="6400" w:firstLineChars="20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（公章）</w:t>
      </w:r>
    </w:p>
    <w:p>
      <w:pPr>
        <w:keepNext w:val="0"/>
        <w:keepLines w:val="0"/>
        <w:pageBreakBefore w:val="0"/>
        <w:widowControl w:val="0"/>
        <w:kinsoku/>
        <w:wordWrap/>
        <w:overflowPunct/>
        <w:topLinePunct w:val="0"/>
        <w:autoSpaceDE/>
        <w:autoSpaceDN/>
        <w:bidi w:val="0"/>
        <w:snapToGrid/>
        <w:spacing w:line="600" w:lineRule="exact"/>
        <w:ind w:firstLine="64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年  月  日</w:t>
      </w:r>
    </w:p>
    <w:p>
      <w:pPr>
        <w:keepNext w:val="0"/>
        <w:keepLines w:val="0"/>
        <w:pageBreakBefore w:val="0"/>
        <w:widowControl w:val="0"/>
        <w:kinsoku/>
        <w:wordWrap/>
        <w:overflowPunct/>
        <w:topLinePunct w:val="0"/>
        <w:autoSpaceDE/>
        <w:autoSpaceDN/>
        <w:bidi w:val="0"/>
        <w:snapToGrid/>
        <w:spacing w:line="600" w:lineRule="exact"/>
        <w:ind w:firstLine="64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snapToGrid/>
        <w:spacing w:line="600" w:lineRule="exact"/>
        <w:ind w:firstLine="64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snapToGrid/>
        <w:spacing w:line="600" w:lineRule="exact"/>
        <w:ind w:firstLine="64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snapToGrid/>
        <w:spacing w:line="600" w:lineRule="exact"/>
        <w:ind w:firstLine="64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snapToGrid/>
        <w:spacing w:line="600" w:lineRule="exact"/>
        <w:ind w:firstLine="64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snapToGrid/>
        <w:spacing w:line="600" w:lineRule="exact"/>
        <w:ind w:firstLine="64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snapToGrid/>
        <w:spacing w:line="600" w:lineRule="exact"/>
        <w:ind w:firstLine="64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snapToGrid/>
        <w:spacing w:line="600" w:lineRule="exact"/>
        <w:ind w:firstLine="64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snapToGrid/>
        <w:spacing w:line="600" w:lineRule="exact"/>
        <w:jc w:val="both"/>
        <w:textAlignment w:val="auto"/>
        <w:rPr>
          <w:rFonts w:hint="eastAsia" w:ascii="黑体" w:hAnsi="黑体" w:eastAsia="黑体" w:cs="黑体"/>
          <w:sz w:val="28"/>
          <w:szCs w:val="28"/>
          <w:lang w:val="en-US" w:eastAsia="zh-CN"/>
        </w:rPr>
      </w:pPr>
    </w:p>
    <w:p>
      <w:pPr>
        <w:pStyle w:val="2"/>
        <w:rPr>
          <w:rFonts w:hint="eastAsia" w:ascii="黑体" w:hAnsi="黑体" w:eastAsia="黑体" w:cs="黑体"/>
          <w:sz w:val="28"/>
          <w:szCs w:val="28"/>
          <w:lang w:val="en-US" w:eastAsia="zh-CN"/>
        </w:rPr>
      </w:pPr>
    </w:p>
    <w:p>
      <w:pPr>
        <w:jc w:val="center"/>
        <w:rPr>
          <w:rFonts w:hint="eastAsia" w:ascii="方正小标宋_GBK" w:hAnsi="黑体" w:eastAsia="方正小标宋_GBK"/>
          <w:sz w:val="44"/>
          <w:szCs w:val="44"/>
        </w:rPr>
      </w:pPr>
      <w:r>
        <w:rPr>
          <w:rFonts w:hint="eastAsia" w:ascii="方正小标宋_GBK" w:hAnsi="黑体" w:eastAsia="方正小标宋_GBK"/>
          <w:sz w:val="44"/>
          <w:szCs w:val="44"/>
        </w:rPr>
        <w:t>项目绩效目标申报表</w:t>
      </w:r>
    </w:p>
    <w:p>
      <w:pPr>
        <w:jc w:val="center"/>
        <w:rPr>
          <w:rFonts w:hint="eastAsia" w:ascii="方正小标宋_GBK" w:hAnsi="黑体" w:eastAsia="方正小标宋_GBK"/>
          <w:sz w:val="28"/>
          <w:szCs w:val="28"/>
        </w:rPr>
      </w:pPr>
      <w:r>
        <w:rPr>
          <w:rFonts w:hint="eastAsia" w:ascii="仿宋_GB2312" w:hAnsi="黑体" w:eastAsia="仿宋_GB2312"/>
          <w:sz w:val="24"/>
        </w:rPr>
        <w:t xml:space="preserve">                                  </w:t>
      </w:r>
      <w:r>
        <w:rPr>
          <w:rFonts w:hint="eastAsia" w:ascii="仿宋_GB2312" w:hAnsi="黑体" w:eastAsia="仿宋_GB2312"/>
          <w:sz w:val="24"/>
          <w:lang w:val="en-US" w:eastAsia="zh-CN"/>
        </w:rPr>
        <w:t xml:space="preserve">            </w:t>
      </w:r>
      <w:r>
        <w:rPr>
          <w:rFonts w:hint="eastAsia" w:ascii="仿宋_GB2312" w:hAnsi="黑体" w:eastAsia="仿宋_GB2312"/>
          <w:sz w:val="24"/>
        </w:rPr>
        <w:t xml:space="preserve"> 填报日期：    </w:t>
      </w:r>
      <w:r>
        <w:rPr>
          <w:rFonts w:hint="eastAsia" w:ascii="方正小标宋_GBK" w:hAnsi="黑体" w:eastAsia="方正小标宋_GBK"/>
          <w:sz w:val="28"/>
          <w:szCs w:val="28"/>
        </w:rPr>
        <w:t xml:space="preserve">     </w:t>
      </w:r>
    </w:p>
    <w:tbl>
      <w:tblPr>
        <w:tblStyle w:val="7"/>
        <w:tblW w:w="89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9"/>
        <w:gridCol w:w="1656"/>
        <w:gridCol w:w="1967"/>
        <w:gridCol w:w="1968"/>
        <w:gridCol w:w="1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trPr>
        <w:tc>
          <w:tcPr>
            <w:tcW w:w="137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黑体" w:eastAsia="仿宋_GB2312"/>
                <w:sz w:val="24"/>
              </w:rPr>
            </w:pPr>
            <w:r>
              <w:rPr>
                <w:rFonts w:hint="eastAsia" w:ascii="仿宋_GB2312" w:hAnsi="黑体" w:eastAsia="仿宋_GB2312"/>
                <w:sz w:val="24"/>
              </w:rPr>
              <w:t>项目单位</w:t>
            </w:r>
          </w:p>
        </w:tc>
        <w:tc>
          <w:tcPr>
            <w:tcW w:w="7560"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黑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trPr>
        <w:tc>
          <w:tcPr>
            <w:tcW w:w="137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黑体" w:eastAsia="仿宋_GB2312"/>
                <w:sz w:val="24"/>
              </w:rPr>
            </w:pPr>
            <w:r>
              <w:rPr>
                <w:rFonts w:hint="eastAsia" w:ascii="仿宋_GB2312" w:hAnsi="黑体" w:eastAsia="仿宋_GB2312"/>
                <w:sz w:val="24"/>
              </w:rPr>
              <w:t>项目名称</w:t>
            </w:r>
          </w:p>
        </w:tc>
        <w:tc>
          <w:tcPr>
            <w:tcW w:w="7560"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黑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trPr>
        <w:tc>
          <w:tcPr>
            <w:tcW w:w="137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黑体" w:eastAsia="仿宋_GB2312"/>
                <w:sz w:val="24"/>
              </w:rPr>
            </w:pPr>
            <w:r>
              <w:rPr>
                <w:rFonts w:hint="eastAsia" w:ascii="仿宋_GB2312" w:hAnsi="黑体" w:eastAsia="仿宋_GB2312"/>
                <w:sz w:val="24"/>
              </w:rPr>
              <w:t>项目期</w:t>
            </w:r>
          </w:p>
        </w:tc>
        <w:tc>
          <w:tcPr>
            <w:tcW w:w="7560"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黑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trPr>
        <w:tc>
          <w:tcPr>
            <w:tcW w:w="1379" w:type="dxa"/>
            <w:vMerge w:val="restart"/>
            <w:tcBorders>
              <w:top w:val="single" w:color="000000" w:sz="4" w:space="0"/>
              <w:left w:val="single" w:color="000000" w:sz="4" w:space="0"/>
              <w:right w:val="single" w:color="000000" w:sz="4" w:space="0"/>
            </w:tcBorders>
            <w:noWrap w:val="0"/>
            <w:vAlign w:val="center"/>
          </w:tcPr>
          <w:p>
            <w:pPr>
              <w:jc w:val="center"/>
              <w:rPr>
                <w:rFonts w:hint="eastAsia" w:ascii="仿宋_GB2312" w:hAnsi="黑体" w:eastAsia="仿宋_GB2312"/>
                <w:sz w:val="24"/>
                <w:lang w:eastAsia="zh-CN"/>
              </w:rPr>
            </w:pPr>
            <w:r>
              <w:rPr>
                <w:rFonts w:hint="eastAsia" w:ascii="仿宋_GB2312" w:hAnsi="黑体" w:eastAsia="仿宋_GB2312"/>
                <w:sz w:val="24"/>
                <w:lang w:eastAsia="zh-CN"/>
              </w:rPr>
              <w:t>项目资金</w:t>
            </w:r>
          </w:p>
        </w:tc>
        <w:tc>
          <w:tcPr>
            <w:tcW w:w="165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黑体" w:eastAsia="仿宋_GB2312"/>
                <w:sz w:val="24"/>
              </w:rPr>
            </w:pPr>
            <w:r>
              <w:rPr>
                <w:rFonts w:hint="eastAsia" w:ascii="仿宋_GB2312" w:hAnsi="黑体" w:eastAsia="仿宋_GB2312"/>
                <w:sz w:val="24"/>
              </w:rPr>
              <w:t>专项资金类型</w:t>
            </w:r>
          </w:p>
        </w:tc>
        <w:tc>
          <w:tcPr>
            <w:tcW w:w="5904"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黑体" w:eastAsia="仿宋_GB2312"/>
                <w:sz w:val="24"/>
              </w:rPr>
            </w:pPr>
            <w:r>
              <w:rPr>
                <w:rFonts w:hint="eastAsia" w:ascii="仿宋_GB2312" w:hAnsi="黑体" w:eastAsia="仿宋_GB2312"/>
                <w:sz w:val="24"/>
              </w:rPr>
              <w:t>□因素法            □项目法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trPr>
        <w:tc>
          <w:tcPr>
            <w:tcW w:w="1379" w:type="dxa"/>
            <w:vMerge w:val="continue"/>
            <w:tcBorders>
              <w:top w:val="single" w:color="000000" w:sz="4" w:space="0"/>
              <w:left w:val="single" w:color="000000" w:sz="4" w:space="0"/>
              <w:right w:val="single" w:color="000000" w:sz="4" w:space="0"/>
            </w:tcBorders>
            <w:noWrap w:val="0"/>
            <w:vAlign w:val="center"/>
          </w:tcPr>
          <w:p>
            <w:pPr>
              <w:jc w:val="center"/>
              <w:rPr>
                <w:rFonts w:hint="eastAsia" w:ascii="仿宋_GB2312" w:hAnsi="黑体" w:eastAsia="仿宋_GB2312"/>
                <w:sz w:val="24"/>
              </w:rPr>
            </w:pPr>
          </w:p>
        </w:tc>
        <w:tc>
          <w:tcPr>
            <w:tcW w:w="165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黑体" w:eastAsia="仿宋_GB2312"/>
                <w:sz w:val="24"/>
              </w:rPr>
            </w:pPr>
            <w:r>
              <w:rPr>
                <w:rFonts w:hint="eastAsia" w:ascii="仿宋_GB2312" w:hAnsi="黑体" w:eastAsia="仿宋_GB2312"/>
                <w:sz w:val="24"/>
              </w:rPr>
              <w:t>项目获批额度</w:t>
            </w:r>
          </w:p>
        </w:tc>
        <w:tc>
          <w:tcPr>
            <w:tcW w:w="5904" w:type="dxa"/>
            <w:gridSpan w:val="3"/>
            <w:tcBorders>
              <w:top w:val="single" w:color="000000" w:sz="4" w:space="0"/>
              <w:left w:val="single" w:color="000000" w:sz="4" w:space="0"/>
              <w:bottom w:val="single" w:color="000000" w:sz="4" w:space="0"/>
              <w:right w:val="single" w:color="000000" w:sz="4" w:space="0"/>
            </w:tcBorders>
            <w:noWrap w:val="0"/>
            <w:vAlign w:val="center"/>
          </w:tcPr>
          <w:p>
            <w:pPr>
              <w:ind w:firstLine="1080" w:firstLineChars="450"/>
              <w:jc w:val="left"/>
              <w:rPr>
                <w:rFonts w:hint="eastAsia" w:ascii="仿宋_GB2312" w:hAnsi="黑体" w:eastAsia="仿宋_GB2312"/>
                <w:sz w:val="24"/>
              </w:rPr>
            </w:pPr>
            <w:r>
              <w:rPr>
                <w:rFonts w:hint="eastAsia" w:ascii="仿宋_GB2312" w:hAnsi="黑体" w:eastAsia="仿宋_GB2312"/>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3" w:hRule="atLeast"/>
        </w:trPr>
        <w:tc>
          <w:tcPr>
            <w:tcW w:w="1379" w:type="dxa"/>
            <w:vMerge w:val="restart"/>
            <w:tcBorders>
              <w:top w:val="single" w:color="000000" w:sz="4" w:space="0"/>
              <w:left w:val="single" w:color="000000" w:sz="4" w:space="0"/>
              <w:right w:val="single" w:color="000000" w:sz="4" w:space="0"/>
            </w:tcBorders>
            <w:noWrap w:val="0"/>
            <w:vAlign w:val="center"/>
          </w:tcPr>
          <w:p>
            <w:pPr>
              <w:jc w:val="center"/>
              <w:rPr>
                <w:rFonts w:hint="eastAsia" w:ascii="仿宋_GB2312" w:hAnsi="黑体" w:eastAsia="仿宋_GB2312"/>
                <w:sz w:val="24"/>
              </w:rPr>
            </w:pPr>
            <w:r>
              <w:rPr>
                <w:rFonts w:hint="eastAsia" w:ascii="仿宋_GB2312" w:hAnsi="黑体" w:eastAsia="仿宋_GB2312"/>
                <w:sz w:val="24"/>
              </w:rPr>
              <w:t>绩效目标</w:t>
            </w:r>
          </w:p>
        </w:tc>
        <w:tc>
          <w:tcPr>
            <w:tcW w:w="165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黑体" w:eastAsia="仿宋_GB2312"/>
                <w:sz w:val="24"/>
              </w:rPr>
            </w:pPr>
            <w:r>
              <w:rPr>
                <w:rFonts w:hint="eastAsia" w:ascii="仿宋_GB2312" w:hAnsi="黑体" w:eastAsia="仿宋_GB2312"/>
                <w:sz w:val="24"/>
              </w:rPr>
              <w:t>年度目标</w:t>
            </w:r>
          </w:p>
        </w:tc>
        <w:tc>
          <w:tcPr>
            <w:tcW w:w="5904" w:type="dxa"/>
            <w:gridSpan w:val="3"/>
            <w:tcBorders>
              <w:top w:val="single" w:color="000000" w:sz="4" w:space="0"/>
              <w:left w:val="single" w:color="000000" w:sz="4" w:space="0"/>
              <w:bottom w:val="single" w:color="000000" w:sz="4" w:space="0"/>
              <w:right w:val="single" w:color="000000" w:sz="4" w:space="0"/>
            </w:tcBorders>
            <w:noWrap w:val="0"/>
            <w:vAlign w:val="center"/>
          </w:tcPr>
          <w:p>
            <w:pPr>
              <w:ind w:firstLine="1080" w:firstLineChars="450"/>
              <w:jc w:val="left"/>
              <w:rPr>
                <w:rFonts w:hint="eastAsia" w:ascii="仿宋_GB2312" w:hAnsi="黑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3" w:hRule="atLeast"/>
        </w:trPr>
        <w:tc>
          <w:tcPr>
            <w:tcW w:w="1379" w:type="dxa"/>
            <w:vMerge w:val="continue"/>
            <w:tcBorders>
              <w:left w:val="single" w:color="000000" w:sz="4" w:space="0"/>
              <w:right w:val="single" w:color="000000" w:sz="4" w:space="0"/>
            </w:tcBorders>
            <w:noWrap w:val="0"/>
            <w:vAlign w:val="center"/>
          </w:tcPr>
          <w:p>
            <w:pPr>
              <w:jc w:val="center"/>
              <w:rPr>
                <w:rFonts w:hint="eastAsia" w:ascii="仿宋_GB2312" w:hAnsi="黑体" w:eastAsia="仿宋_GB2312"/>
                <w:sz w:val="24"/>
              </w:rPr>
            </w:pPr>
          </w:p>
        </w:tc>
        <w:tc>
          <w:tcPr>
            <w:tcW w:w="165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黑体" w:eastAsia="仿宋_GB2312"/>
                <w:sz w:val="24"/>
              </w:rPr>
            </w:pPr>
            <w:r>
              <w:rPr>
                <w:rFonts w:hint="eastAsia" w:ascii="仿宋_GB2312" w:hAnsi="黑体" w:eastAsia="仿宋_GB2312"/>
                <w:sz w:val="24"/>
              </w:rPr>
              <w:t>长期目标</w:t>
            </w:r>
          </w:p>
        </w:tc>
        <w:tc>
          <w:tcPr>
            <w:tcW w:w="5904" w:type="dxa"/>
            <w:gridSpan w:val="3"/>
            <w:tcBorders>
              <w:top w:val="single" w:color="000000" w:sz="4" w:space="0"/>
              <w:left w:val="single" w:color="000000" w:sz="4" w:space="0"/>
              <w:bottom w:val="single" w:color="000000" w:sz="4" w:space="0"/>
              <w:right w:val="single" w:color="000000" w:sz="4" w:space="0"/>
            </w:tcBorders>
            <w:noWrap w:val="0"/>
            <w:vAlign w:val="center"/>
          </w:tcPr>
          <w:p>
            <w:pPr>
              <w:ind w:firstLine="1080" w:firstLineChars="450"/>
              <w:jc w:val="left"/>
              <w:rPr>
                <w:rFonts w:hint="eastAsia" w:ascii="仿宋_GB2312" w:hAnsi="黑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4" w:hRule="atLeast"/>
        </w:trPr>
        <w:tc>
          <w:tcPr>
            <w:tcW w:w="1379" w:type="dxa"/>
            <w:vMerge w:val="restart"/>
            <w:tcBorders>
              <w:left w:val="single" w:color="000000" w:sz="4" w:space="0"/>
              <w:right w:val="single" w:color="000000" w:sz="4" w:space="0"/>
            </w:tcBorders>
            <w:noWrap w:val="0"/>
            <w:vAlign w:val="center"/>
          </w:tcPr>
          <w:p>
            <w:pPr>
              <w:jc w:val="center"/>
              <w:rPr>
                <w:rFonts w:hint="eastAsia" w:ascii="仿宋_GB2312" w:hAnsi="黑体" w:eastAsia="仿宋_GB2312"/>
                <w:sz w:val="24"/>
              </w:rPr>
            </w:pPr>
            <w:r>
              <w:rPr>
                <w:rFonts w:hint="eastAsia" w:ascii="仿宋_GB2312" w:hAnsi="黑体" w:eastAsia="仿宋_GB2312"/>
                <w:sz w:val="24"/>
              </w:rPr>
              <w:t>绩效指标</w:t>
            </w:r>
          </w:p>
        </w:tc>
        <w:tc>
          <w:tcPr>
            <w:tcW w:w="165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黑体" w:eastAsia="仿宋_GB2312"/>
                <w:sz w:val="24"/>
              </w:rPr>
            </w:pPr>
            <w:r>
              <w:rPr>
                <w:rFonts w:hint="eastAsia" w:ascii="仿宋_GB2312" w:hAnsi="黑体" w:eastAsia="仿宋_GB2312"/>
                <w:sz w:val="24"/>
              </w:rPr>
              <w:t>一级指标</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黑体" w:eastAsia="仿宋_GB2312"/>
                <w:sz w:val="24"/>
              </w:rPr>
            </w:pPr>
            <w:r>
              <w:rPr>
                <w:rFonts w:hint="eastAsia" w:ascii="仿宋_GB2312" w:hAnsi="黑体" w:eastAsia="仿宋_GB2312"/>
                <w:sz w:val="24"/>
              </w:rPr>
              <w:t>二级指标</w:t>
            </w:r>
          </w:p>
        </w:tc>
        <w:tc>
          <w:tcPr>
            <w:tcW w:w="19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黑体" w:eastAsia="仿宋_GB2312"/>
                <w:sz w:val="24"/>
              </w:rPr>
            </w:pPr>
            <w:r>
              <w:rPr>
                <w:rFonts w:hint="eastAsia" w:ascii="仿宋_GB2312" w:hAnsi="黑体" w:eastAsia="仿宋_GB2312"/>
                <w:sz w:val="24"/>
              </w:rPr>
              <w:t>三级指标</w:t>
            </w:r>
          </w:p>
        </w:tc>
        <w:tc>
          <w:tcPr>
            <w:tcW w:w="19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黑体" w:eastAsia="仿宋_GB2312"/>
                <w:sz w:val="24"/>
              </w:rPr>
            </w:pPr>
            <w:r>
              <w:rPr>
                <w:rFonts w:hint="eastAsia" w:ascii="仿宋_GB2312" w:hAnsi="黑体" w:eastAsia="仿宋_GB2312"/>
                <w:sz w:val="24"/>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4" w:hRule="atLeast"/>
        </w:trPr>
        <w:tc>
          <w:tcPr>
            <w:tcW w:w="1379" w:type="dxa"/>
            <w:vMerge w:val="continue"/>
            <w:tcBorders>
              <w:left w:val="single" w:color="000000" w:sz="4" w:space="0"/>
              <w:right w:val="single" w:color="000000" w:sz="4" w:space="0"/>
            </w:tcBorders>
            <w:noWrap w:val="0"/>
            <w:vAlign w:val="center"/>
          </w:tcPr>
          <w:p>
            <w:pPr>
              <w:jc w:val="center"/>
              <w:rPr>
                <w:rFonts w:hint="eastAsia" w:ascii="仿宋_GB2312" w:hAnsi="黑体" w:eastAsia="仿宋_GB2312"/>
                <w:sz w:val="24"/>
              </w:rPr>
            </w:pPr>
          </w:p>
        </w:tc>
        <w:tc>
          <w:tcPr>
            <w:tcW w:w="1656" w:type="dxa"/>
            <w:vMerge w:val="restart"/>
            <w:tcBorders>
              <w:top w:val="single" w:color="000000" w:sz="4" w:space="0"/>
              <w:left w:val="single" w:color="000000" w:sz="4" w:space="0"/>
              <w:right w:val="single" w:color="000000" w:sz="4" w:space="0"/>
            </w:tcBorders>
            <w:noWrap w:val="0"/>
            <w:vAlign w:val="center"/>
          </w:tcPr>
          <w:p>
            <w:pPr>
              <w:jc w:val="center"/>
              <w:rPr>
                <w:rFonts w:hint="eastAsia" w:ascii="仿宋_GB2312" w:hAnsi="黑体" w:eastAsia="仿宋_GB2312"/>
                <w:sz w:val="24"/>
              </w:rPr>
            </w:pPr>
            <w:r>
              <w:rPr>
                <w:rFonts w:hint="eastAsia" w:ascii="仿宋_GB2312" w:hAnsi="黑体" w:eastAsia="仿宋_GB2312"/>
                <w:sz w:val="24"/>
              </w:rPr>
              <w:t>产出指标</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黑体" w:eastAsia="仿宋_GB2312"/>
                <w:sz w:val="24"/>
              </w:rPr>
            </w:pPr>
            <w:r>
              <w:rPr>
                <w:rFonts w:hint="eastAsia" w:ascii="仿宋_GB2312" w:hAnsi="黑体" w:eastAsia="仿宋_GB2312"/>
                <w:sz w:val="24"/>
              </w:rPr>
              <w:t>数量指标</w:t>
            </w:r>
          </w:p>
        </w:tc>
        <w:tc>
          <w:tcPr>
            <w:tcW w:w="1968" w:type="dxa"/>
            <w:tcBorders>
              <w:top w:val="single" w:color="000000" w:sz="4" w:space="0"/>
              <w:left w:val="single" w:color="000000" w:sz="4" w:space="0"/>
              <w:bottom w:val="single" w:color="000000" w:sz="4" w:space="0"/>
              <w:right w:val="single" w:color="000000" w:sz="4" w:space="0"/>
            </w:tcBorders>
            <w:noWrap w:val="0"/>
            <w:vAlign w:val="center"/>
          </w:tcPr>
          <w:p>
            <w:pPr>
              <w:ind w:firstLine="1080" w:firstLineChars="450"/>
              <w:jc w:val="left"/>
              <w:rPr>
                <w:rFonts w:hint="eastAsia" w:ascii="仿宋_GB2312" w:hAnsi="黑体" w:eastAsia="仿宋_GB2312"/>
                <w:sz w:val="24"/>
              </w:rPr>
            </w:pPr>
          </w:p>
        </w:tc>
        <w:tc>
          <w:tcPr>
            <w:tcW w:w="19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黑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4" w:hRule="atLeast"/>
        </w:trPr>
        <w:tc>
          <w:tcPr>
            <w:tcW w:w="1379" w:type="dxa"/>
            <w:vMerge w:val="continue"/>
            <w:tcBorders>
              <w:left w:val="single" w:color="000000" w:sz="4" w:space="0"/>
              <w:right w:val="single" w:color="000000" w:sz="4" w:space="0"/>
            </w:tcBorders>
            <w:noWrap w:val="0"/>
            <w:vAlign w:val="center"/>
          </w:tcPr>
          <w:p>
            <w:pPr>
              <w:jc w:val="center"/>
              <w:rPr>
                <w:rFonts w:hint="eastAsia" w:ascii="仿宋_GB2312" w:hAnsi="黑体" w:eastAsia="仿宋_GB2312"/>
                <w:sz w:val="24"/>
              </w:rPr>
            </w:pPr>
          </w:p>
        </w:tc>
        <w:tc>
          <w:tcPr>
            <w:tcW w:w="1656" w:type="dxa"/>
            <w:vMerge w:val="continue"/>
            <w:tcBorders>
              <w:left w:val="single" w:color="000000" w:sz="4" w:space="0"/>
              <w:right w:val="single" w:color="000000" w:sz="4" w:space="0"/>
            </w:tcBorders>
            <w:noWrap w:val="0"/>
            <w:vAlign w:val="center"/>
          </w:tcPr>
          <w:p>
            <w:pPr>
              <w:jc w:val="center"/>
              <w:rPr>
                <w:rFonts w:hint="eastAsia" w:ascii="仿宋_GB2312" w:hAnsi="黑体" w:eastAsia="仿宋_GB2312"/>
                <w:sz w:val="24"/>
              </w:rPr>
            </w:pP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黑体" w:eastAsia="仿宋_GB2312"/>
                <w:sz w:val="24"/>
              </w:rPr>
            </w:pPr>
            <w:r>
              <w:rPr>
                <w:rFonts w:hint="eastAsia" w:ascii="仿宋_GB2312" w:hAnsi="黑体" w:eastAsia="仿宋_GB2312"/>
                <w:sz w:val="24"/>
              </w:rPr>
              <w:t>质量指标</w:t>
            </w:r>
          </w:p>
        </w:tc>
        <w:tc>
          <w:tcPr>
            <w:tcW w:w="1968" w:type="dxa"/>
            <w:tcBorders>
              <w:top w:val="single" w:color="000000" w:sz="4" w:space="0"/>
              <w:left w:val="single" w:color="000000" w:sz="4" w:space="0"/>
              <w:bottom w:val="single" w:color="000000" w:sz="4" w:space="0"/>
              <w:right w:val="single" w:color="000000" w:sz="4" w:space="0"/>
            </w:tcBorders>
            <w:noWrap w:val="0"/>
            <w:vAlign w:val="center"/>
          </w:tcPr>
          <w:p>
            <w:pPr>
              <w:ind w:firstLine="1080" w:firstLineChars="450"/>
              <w:jc w:val="left"/>
              <w:rPr>
                <w:rFonts w:hint="eastAsia" w:ascii="仿宋_GB2312" w:hAnsi="黑体" w:eastAsia="仿宋_GB2312"/>
                <w:sz w:val="24"/>
              </w:rPr>
            </w:pPr>
          </w:p>
        </w:tc>
        <w:tc>
          <w:tcPr>
            <w:tcW w:w="19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黑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4" w:hRule="atLeast"/>
        </w:trPr>
        <w:tc>
          <w:tcPr>
            <w:tcW w:w="1379" w:type="dxa"/>
            <w:vMerge w:val="continue"/>
            <w:tcBorders>
              <w:left w:val="single" w:color="000000" w:sz="4" w:space="0"/>
              <w:right w:val="single" w:color="000000" w:sz="4" w:space="0"/>
            </w:tcBorders>
            <w:noWrap w:val="0"/>
            <w:vAlign w:val="center"/>
          </w:tcPr>
          <w:p>
            <w:pPr>
              <w:jc w:val="center"/>
              <w:rPr>
                <w:rFonts w:hint="eastAsia" w:ascii="仿宋_GB2312" w:hAnsi="黑体" w:eastAsia="仿宋_GB2312"/>
                <w:sz w:val="24"/>
              </w:rPr>
            </w:pPr>
          </w:p>
        </w:tc>
        <w:tc>
          <w:tcPr>
            <w:tcW w:w="1656" w:type="dxa"/>
            <w:vMerge w:val="continue"/>
            <w:tcBorders>
              <w:left w:val="single" w:color="000000" w:sz="4" w:space="0"/>
              <w:right w:val="single" w:color="000000" w:sz="4" w:space="0"/>
            </w:tcBorders>
            <w:noWrap w:val="0"/>
            <w:vAlign w:val="center"/>
          </w:tcPr>
          <w:p>
            <w:pPr>
              <w:jc w:val="center"/>
              <w:rPr>
                <w:rFonts w:hint="eastAsia" w:ascii="仿宋_GB2312" w:hAnsi="黑体" w:eastAsia="仿宋_GB2312"/>
                <w:sz w:val="24"/>
              </w:rPr>
            </w:pP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黑体" w:eastAsia="仿宋_GB2312"/>
                <w:sz w:val="24"/>
              </w:rPr>
            </w:pPr>
            <w:r>
              <w:rPr>
                <w:rFonts w:hint="eastAsia" w:ascii="仿宋_GB2312" w:hAnsi="黑体" w:eastAsia="仿宋_GB2312"/>
                <w:sz w:val="24"/>
              </w:rPr>
              <w:t>时效指标</w:t>
            </w:r>
          </w:p>
        </w:tc>
        <w:tc>
          <w:tcPr>
            <w:tcW w:w="1968" w:type="dxa"/>
            <w:tcBorders>
              <w:top w:val="single" w:color="000000" w:sz="4" w:space="0"/>
              <w:left w:val="single" w:color="000000" w:sz="4" w:space="0"/>
              <w:bottom w:val="single" w:color="000000" w:sz="4" w:space="0"/>
              <w:right w:val="single" w:color="000000" w:sz="4" w:space="0"/>
            </w:tcBorders>
            <w:noWrap w:val="0"/>
            <w:vAlign w:val="center"/>
          </w:tcPr>
          <w:p>
            <w:pPr>
              <w:ind w:firstLine="1080" w:firstLineChars="450"/>
              <w:jc w:val="left"/>
              <w:rPr>
                <w:rFonts w:hint="eastAsia" w:ascii="仿宋_GB2312" w:hAnsi="黑体" w:eastAsia="仿宋_GB2312"/>
                <w:sz w:val="24"/>
              </w:rPr>
            </w:pPr>
          </w:p>
        </w:tc>
        <w:tc>
          <w:tcPr>
            <w:tcW w:w="19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黑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4" w:hRule="atLeast"/>
        </w:trPr>
        <w:tc>
          <w:tcPr>
            <w:tcW w:w="1379" w:type="dxa"/>
            <w:vMerge w:val="continue"/>
            <w:tcBorders>
              <w:left w:val="single" w:color="000000" w:sz="4" w:space="0"/>
              <w:right w:val="single" w:color="000000" w:sz="4" w:space="0"/>
            </w:tcBorders>
            <w:noWrap w:val="0"/>
            <w:vAlign w:val="center"/>
          </w:tcPr>
          <w:p>
            <w:pPr>
              <w:jc w:val="center"/>
              <w:rPr>
                <w:rFonts w:hint="eastAsia" w:ascii="仿宋_GB2312" w:hAnsi="黑体" w:eastAsia="仿宋_GB2312"/>
                <w:sz w:val="24"/>
              </w:rPr>
            </w:pPr>
          </w:p>
        </w:tc>
        <w:tc>
          <w:tcPr>
            <w:tcW w:w="1656"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仿宋_GB2312" w:hAnsi="黑体" w:eastAsia="仿宋_GB2312"/>
                <w:sz w:val="24"/>
              </w:rPr>
            </w:pP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黑体" w:eastAsia="仿宋_GB2312"/>
                <w:sz w:val="24"/>
              </w:rPr>
            </w:pPr>
            <w:r>
              <w:rPr>
                <w:rFonts w:hint="eastAsia" w:ascii="仿宋_GB2312" w:hAnsi="黑体" w:eastAsia="仿宋_GB2312"/>
                <w:sz w:val="24"/>
              </w:rPr>
              <w:t>成本指标</w:t>
            </w:r>
          </w:p>
        </w:tc>
        <w:tc>
          <w:tcPr>
            <w:tcW w:w="1968" w:type="dxa"/>
            <w:tcBorders>
              <w:top w:val="single" w:color="000000" w:sz="4" w:space="0"/>
              <w:left w:val="single" w:color="000000" w:sz="4" w:space="0"/>
              <w:bottom w:val="single" w:color="000000" w:sz="4" w:space="0"/>
              <w:right w:val="single" w:color="000000" w:sz="4" w:space="0"/>
            </w:tcBorders>
            <w:noWrap w:val="0"/>
            <w:vAlign w:val="center"/>
          </w:tcPr>
          <w:p>
            <w:pPr>
              <w:ind w:firstLine="1080" w:firstLineChars="450"/>
              <w:jc w:val="left"/>
              <w:rPr>
                <w:rFonts w:hint="eastAsia" w:ascii="仿宋_GB2312" w:hAnsi="黑体" w:eastAsia="仿宋_GB2312"/>
                <w:sz w:val="24"/>
              </w:rPr>
            </w:pPr>
          </w:p>
        </w:tc>
        <w:tc>
          <w:tcPr>
            <w:tcW w:w="19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黑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4" w:hRule="atLeast"/>
        </w:trPr>
        <w:tc>
          <w:tcPr>
            <w:tcW w:w="1379" w:type="dxa"/>
            <w:vMerge w:val="continue"/>
            <w:tcBorders>
              <w:left w:val="single" w:color="000000" w:sz="4" w:space="0"/>
              <w:right w:val="single" w:color="000000" w:sz="4" w:space="0"/>
            </w:tcBorders>
            <w:noWrap w:val="0"/>
            <w:vAlign w:val="center"/>
          </w:tcPr>
          <w:p>
            <w:pPr>
              <w:jc w:val="center"/>
              <w:rPr>
                <w:rFonts w:hint="eastAsia" w:ascii="仿宋_GB2312" w:hAnsi="黑体" w:eastAsia="仿宋_GB2312"/>
                <w:sz w:val="24"/>
              </w:rPr>
            </w:pPr>
          </w:p>
        </w:tc>
        <w:tc>
          <w:tcPr>
            <w:tcW w:w="1656" w:type="dxa"/>
            <w:vMerge w:val="restart"/>
            <w:tcBorders>
              <w:top w:val="single" w:color="000000" w:sz="4" w:space="0"/>
              <w:left w:val="single" w:color="000000" w:sz="4" w:space="0"/>
              <w:right w:val="single" w:color="000000" w:sz="4" w:space="0"/>
            </w:tcBorders>
            <w:noWrap w:val="0"/>
            <w:vAlign w:val="center"/>
          </w:tcPr>
          <w:p>
            <w:pPr>
              <w:jc w:val="center"/>
              <w:rPr>
                <w:rFonts w:hint="eastAsia" w:ascii="仿宋_GB2312" w:hAnsi="黑体" w:eastAsia="仿宋_GB2312"/>
                <w:sz w:val="24"/>
              </w:rPr>
            </w:pPr>
            <w:r>
              <w:rPr>
                <w:rFonts w:hint="eastAsia" w:ascii="仿宋_GB2312" w:hAnsi="黑体" w:eastAsia="仿宋_GB2312"/>
                <w:sz w:val="24"/>
              </w:rPr>
              <w:t>效果指标</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黑体" w:eastAsia="仿宋_GB2312"/>
                <w:sz w:val="24"/>
              </w:rPr>
            </w:pPr>
            <w:r>
              <w:rPr>
                <w:rFonts w:hint="eastAsia" w:ascii="仿宋_GB2312" w:hAnsi="黑体" w:eastAsia="仿宋_GB2312"/>
                <w:sz w:val="24"/>
              </w:rPr>
              <w:t>经济效益指标</w:t>
            </w:r>
          </w:p>
        </w:tc>
        <w:tc>
          <w:tcPr>
            <w:tcW w:w="1968" w:type="dxa"/>
            <w:tcBorders>
              <w:top w:val="single" w:color="000000" w:sz="4" w:space="0"/>
              <w:left w:val="single" w:color="000000" w:sz="4" w:space="0"/>
              <w:bottom w:val="single" w:color="000000" w:sz="4" w:space="0"/>
              <w:right w:val="single" w:color="000000" w:sz="4" w:space="0"/>
            </w:tcBorders>
            <w:noWrap w:val="0"/>
            <w:vAlign w:val="center"/>
          </w:tcPr>
          <w:p>
            <w:pPr>
              <w:ind w:firstLine="1080" w:firstLineChars="450"/>
              <w:jc w:val="left"/>
              <w:rPr>
                <w:rFonts w:hint="eastAsia" w:ascii="仿宋_GB2312" w:hAnsi="黑体" w:eastAsia="仿宋_GB2312"/>
                <w:sz w:val="24"/>
              </w:rPr>
            </w:pPr>
          </w:p>
        </w:tc>
        <w:tc>
          <w:tcPr>
            <w:tcW w:w="1969" w:type="dxa"/>
            <w:tcBorders>
              <w:top w:val="single" w:color="000000" w:sz="4" w:space="0"/>
              <w:left w:val="single" w:color="000000" w:sz="4" w:space="0"/>
              <w:bottom w:val="single" w:color="000000" w:sz="4" w:space="0"/>
              <w:right w:val="single" w:color="000000" w:sz="4" w:space="0"/>
            </w:tcBorders>
            <w:noWrap w:val="0"/>
            <w:vAlign w:val="center"/>
          </w:tcPr>
          <w:p>
            <w:pPr>
              <w:ind w:firstLine="1080" w:firstLineChars="450"/>
              <w:jc w:val="left"/>
              <w:rPr>
                <w:rFonts w:hint="eastAsia" w:ascii="仿宋_GB2312" w:hAnsi="黑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4" w:hRule="atLeast"/>
        </w:trPr>
        <w:tc>
          <w:tcPr>
            <w:tcW w:w="1379" w:type="dxa"/>
            <w:vMerge w:val="continue"/>
            <w:tcBorders>
              <w:left w:val="single" w:color="000000" w:sz="4" w:space="0"/>
              <w:right w:val="single" w:color="000000" w:sz="4" w:space="0"/>
            </w:tcBorders>
            <w:noWrap w:val="0"/>
            <w:vAlign w:val="center"/>
          </w:tcPr>
          <w:p>
            <w:pPr>
              <w:jc w:val="center"/>
              <w:rPr>
                <w:rFonts w:hint="eastAsia" w:ascii="仿宋_GB2312" w:hAnsi="黑体" w:eastAsia="仿宋_GB2312"/>
                <w:sz w:val="24"/>
              </w:rPr>
            </w:pPr>
          </w:p>
        </w:tc>
        <w:tc>
          <w:tcPr>
            <w:tcW w:w="1656" w:type="dxa"/>
            <w:vMerge w:val="continue"/>
            <w:tcBorders>
              <w:left w:val="single" w:color="000000" w:sz="4" w:space="0"/>
              <w:right w:val="single" w:color="000000" w:sz="4" w:space="0"/>
            </w:tcBorders>
            <w:noWrap w:val="0"/>
            <w:vAlign w:val="center"/>
          </w:tcPr>
          <w:p>
            <w:pPr>
              <w:jc w:val="center"/>
              <w:rPr>
                <w:rFonts w:hint="eastAsia" w:ascii="仿宋_GB2312" w:hAnsi="黑体" w:eastAsia="仿宋_GB2312"/>
                <w:sz w:val="24"/>
              </w:rPr>
            </w:pP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黑体" w:eastAsia="仿宋_GB2312"/>
                <w:sz w:val="24"/>
              </w:rPr>
            </w:pPr>
            <w:r>
              <w:rPr>
                <w:rFonts w:hint="eastAsia" w:ascii="仿宋_GB2312" w:hAnsi="黑体" w:eastAsia="仿宋_GB2312"/>
                <w:sz w:val="24"/>
              </w:rPr>
              <w:t>社会效益指标</w:t>
            </w:r>
          </w:p>
        </w:tc>
        <w:tc>
          <w:tcPr>
            <w:tcW w:w="1968" w:type="dxa"/>
            <w:tcBorders>
              <w:top w:val="single" w:color="000000" w:sz="4" w:space="0"/>
              <w:left w:val="single" w:color="000000" w:sz="4" w:space="0"/>
              <w:bottom w:val="single" w:color="000000" w:sz="4" w:space="0"/>
              <w:right w:val="single" w:color="000000" w:sz="4" w:space="0"/>
            </w:tcBorders>
            <w:noWrap w:val="0"/>
            <w:vAlign w:val="center"/>
          </w:tcPr>
          <w:p>
            <w:pPr>
              <w:ind w:firstLine="1080" w:firstLineChars="450"/>
              <w:jc w:val="left"/>
              <w:rPr>
                <w:rFonts w:hint="eastAsia" w:ascii="仿宋_GB2312" w:hAnsi="黑体" w:eastAsia="仿宋_GB2312"/>
                <w:sz w:val="24"/>
              </w:rPr>
            </w:pPr>
          </w:p>
        </w:tc>
        <w:tc>
          <w:tcPr>
            <w:tcW w:w="1969" w:type="dxa"/>
            <w:tcBorders>
              <w:top w:val="single" w:color="000000" w:sz="4" w:space="0"/>
              <w:left w:val="single" w:color="000000" w:sz="4" w:space="0"/>
              <w:bottom w:val="single" w:color="000000" w:sz="4" w:space="0"/>
              <w:right w:val="single" w:color="000000" w:sz="4" w:space="0"/>
            </w:tcBorders>
            <w:noWrap w:val="0"/>
            <w:vAlign w:val="center"/>
          </w:tcPr>
          <w:p>
            <w:pPr>
              <w:ind w:firstLine="1080" w:firstLineChars="450"/>
              <w:jc w:val="left"/>
              <w:rPr>
                <w:rFonts w:hint="eastAsia" w:ascii="仿宋_GB2312" w:hAnsi="黑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4" w:hRule="atLeast"/>
        </w:trPr>
        <w:tc>
          <w:tcPr>
            <w:tcW w:w="1379" w:type="dxa"/>
            <w:vMerge w:val="continue"/>
            <w:tcBorders>
              <w:left w:val="single" w:color="000000" w:sz="4" w:space="0"/>
              <w:right w:val="single" w:color="000000" w:sz="4" w:space="0"/>
            </w:tcBorders>
            <w:noWrap w:val="0"/>
            <w:vAlign w:val="center"/>
          </w:tcPr>
          <w:p>
            <w:pPr>
              <w:jc w:val="center"/>
              <w:rPr>
                <w:rFonts w:hint="eastAsia" w:ascii="仿宋_GB2312" w:hAnsi="黑体" w:eastAsia="仿宋_GB2312"/>
                <w:sz w:val="24"/>
              </w:rPr>
            </w:pPr>
          </w:p>
        </w:tc>
        <w:tc>
          <w:tcPr>
            <w:tcW w:w="1656" w:type="dxa"/>
            <w:vMerge w:val="continue"/>
            <w:tcBorders>
              <w:left w:val="single" w:color="000000" w:sz="4" w:space="0"/>
              <w:right w:val="single" w:color="000000" w:sz="4" w:space="0"/>
            </w:tcBorders>
            <w:noWrap w:val="0"/>
            <w:vAlign w:val="center"/>
          </w:tcPr>
          <w:p>
            <w:pPr>
              <w:jc w:val="center"/>
              <w:rPr>
                <w:rFonts w:hint="eastAsia" w:ascii="仿宋_GB2312" w:hAnsi="黑体" w:eastAsia="仿宋_GB2312"/>
                <w:sz w:val="24"/>
              </w:rPr>
            </w:pP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黑体" w:eastAsia="仿宋_GB2312"/>
                <w:sz w:val="24"/>
              </w:rPr>
            </w:pPr>
            <w:r>
              <w:rPr>
                <w:rFonts w:hint="eastAsia" w:ascii="仿宋_GB2312" w:hAnsi="黑体" w:eastAsia="仿宋_GB2312"/>
                <w:sz w:val="24"/>
              </w:rPr>
              <w:t>生态效益指标</w:t>
            </w:r>
          </w:p>
        </w:tc>
        <w:tc>
          <w:tcPr>
            <w:tcW w:w="1968" w:type="dxa"/>
            <w:tcBorders>
              <w:top w:val="single" w:color="000000" w:sz="4" w:space="0"/>
              <w:left w:val="single" w:color="000000" w:sz="4" w:space="0"/>
              <w:bottom w:val="single" w:color="000000" w:sz="4" w:space="0"/>
              <w:right w:val="single" w:color="000000" w:sz="4" w:space="0"/>
            </w:tcBorders>
            <w:noWrap w:val="0"/>
            <w:vAlign w:val="center"/>
          </w:tcPr>
          <w:p>
            <w:pPr>
              <w:ind w:firstLine="1080" w:firstLineChars="450"/>
              <w:jc w:val="left"/>
              <w:rPr>
                <w:rFonts w:hint="eastAsia" w:ascii="仿宋_GB2312" w:hAnsi="黑体" w:eastAsia="仿宋_GB2312"/>
                <w:sz w:val="24"/>
              </w:rPr>
            </w:pPr>
          </w:p>
        </w:tc>
        <w:tc>
          <w:tcPr>
            <w:tcW w:w="1969" w:type="dxa"/>
            <w:tcBorders>
              <w:top w:val="single" w:color="000000" w:sz="4" w:space="0"/>
              <w:left w:val="single" w:color="000000" w:sz="4" w:space="0"/>
              <w:bottom w:val="single" w:color="000000" w:sz="4" w:space="0"/>
              <w:right w:val="single" w:color="000000" w:sz="4" w:space="0"/>
            </w:tcBorders>
            <w:noWrap w:val="0"/>
            <w:vAlign w:val="center"/>
          </w:tcPr>
          <w:p>
            <w:pPr>
              <w:ind w:firstLine="1080" w:firstLineChars="450"/>
              <w:jc w:val="left"/>
              <w:rPr>
                <w:rFonts w:hint="eastAsia" w:ascii="仿宋_GB2312" w:hAnsi="黑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4" w:hRule="atLeast"/>
        </w:trPr>
        <w:tc>
          <w:tcPr>
            <w:tcW w:w="1379" w:type="dxa"/>
            <w:vMerge w:val="continue"/>
            <w:tcBorders>
              <w:left w:val="single" w:color="000000" w:sz="4" w:space="0"/>
              <w:right w:val="single" w:color="000000" w:sz="4" w:space="0"/>
            </w:tcBorders>
            <w:noWrap w:val="0"/>
            <w:vAlign w:val="center"/>
          </w:tcPr>
          <w:p>
            <w:pPr>
              <w:jc w:val="center"/>
              <w:rPr>
                <w:rFonts w:hint="eastAsia" w:ascii="仿宋_GB2312" w:hAnsi="黑体" w:eastAsia="仿宋_GB2312"/>
                <w:sz w:val="24"/>
              </w:rPr>
            </w:pPr>
          </w:p>
        </w:tc>
        <w:tc>
          <w:tcPr>
            <w:tcW w:w="1656" w:type="dxa"/>
            <w:vMerge w:val="continue"/>
            <w:tcBorders>
              <w:left w:val="single" w:color="000000" w:sz="4" w:space="0"/>
              <w:right w:val="single" w:color="000000" w:sz="4" w:space="0"/>
            </w:tcBorders>
            <w:noWrap w:val="0"/>
            <w:vAlign w:val="center"/>
          </w:tcPr>
          <w:p>
            <w:pPr>
              <w:jc w:val="center"/>
              <w:rPr>
                <w:rFonts w:hint="eastAsia" w:ascii="仿宋_GB2312" w:hAnsi="黑体" w:eastAsia="仿宋_GB2312"/>
                <w:sz w:val="24"/>
              </w:rPr>
            </w:pP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黑体" w:eastAsia="仿宋_GB2312"/>
                <w:sz w:val="24"/>
              </w:rPr>
            </w:pPr>
            <w:r>
              <w:rPr>
                <w:rFonts w:hint="eastAsia" w:ascii="仿宋_GB2312" w:hAnsi="黑体" w:eastAsia="仿宋_GB2312"/>
                <w:sz w:val="24"/>
              </w:rPr>
              <w:t>可持续影响指标</w:t>
            </w:r>
          </w:p>
        </w:tc>
        <w:tc>
          <w:tcPr>
            <w:tcW w:w="1968" w:type="dxa"/>
            <w:tcBorders>
              <w:top w:val="single" w:color="000000" w:sz="4" w:space="0"/>
              <w:left w:val="single" w:color="000000" w:sz="4" w:space="0"/>
              <w:bottom w:val="single" w:color="000000" w:sz="4" w:space="0"/>
              <w:right w:val="single" w:color="000000" w:sz="4" w:space="0"/>
            </w:tcBorders>
            <w:noWrap w:val="0"/>
            <w:vAlign w:val="center"/>
          </w:tcPr>
          <w:p>
            <w:pPr>
              <w:ind w:firstLine="1080" w:firstLineChars="450"/>
              <w:jc w:val="left"/>
              <w:rPr>
                <w:rFonts w:hint="eastAsia" w:ascii="仿宋_GB2312" w:hAnsi="黑体" w:eastAsia="仿宋_GB2312"/>
                <w:sz w:val="24"/>
              </w:rPr>
            </w:pPr>
          </w:p>
        </w:tc>
        <w:tc>
          <w:tcPr>
            <w:tcW w:w="1969" w:type="dxa"/>
            <w:tcBorders>
              <w:top w:val="single" w:color="000000" w:sz="4" w:space="0"/>
              <w:left w:val="single" w:color="000000" w:sz="4" w:space="0"/>
              <w:bottom w:val="single" w:color="000000" w:sz="4" w:space="0"/>
              <w:right w:val="single" w:color="000000" w:sz="4" w:space="0"/>
            </w:tcBorders>
            <w:noWrap w:val="0"/>
            <w:vAlign w:val="center"/>
          </w:tcPr>
          <w:p>
            <w:pPr>
              <w:ind w:firstLine="1080" w:firstLineChars="450"/>
              <w:jc w:val="left"/>
              <w:rPr>
                <w:rFonts w:hint="eastAsia" w:ascii="仿宋_GB2312" w:hAnsi="黑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9" w:hRule="atLeast"/>
        </w:trPr>
        <w:tc>
          <w:tcPr>
            <w:tcW w:w="1379" w:type="dxa"/>
            <w:vMerge w:val="continue"/>
            <w:tcBorders>
              <w:left w:val="single" w:color="000000" w:sz="4" w:space="0"/>
              <w:right w:val="single" w:color="000000" w:sz="4" w:space="0"/>
            </w:tcBorders>
            <w:noWrap w:val="0"/>
            <w:vAlign w:val="center"/>
          </w:tcPr>
          <w:p>
            <w:pPr>
              <w:jc w:val="center"/>
              <w:rPr>
                <w:rFonts w:hint="eastAsia" w:ascii="仿宋_GB2312" w:hAnsi="黑体" w:eastAsia="仿宋_GB2312"/>
                <w:sz w:val="24"/>
              </w:rPr>
            </w:pPr>
          </w:p>
        </w:tc>
        <w:tc>
          <w:tcPr>
            <w:tcW w:w="1656"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仿宋_GB2312" w:hAnsi="黑体" w:eastAsia="仿宋_GB2312"/>
                <w:sz w:val="24"/>
              </w:rPr>
            </w:pP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黑体" w:eastAsia="仿宋_GB2312"/>
                <w:sz w:val="24"/>
              </w:rPr>
            </w:pPr>
            <w:r>
              <w:rPr>
                <w:rFonts w:hint="eastAsia" w:ascii="仿宋_GB2312" w:hAnsi="黑体" w:eastAsia="仿宋_GB2312"/>
                <w:sz w:val="24"/>
              </w:rPr>
              <w:t>服务对象满意度指标</w:t>
            </w:r>
          </w:p>
        </w:tc>
        <w:tc>
          <w:tcPr>
            <w:tcW w:w="1968" w:type="dxa"/>
            <w:tcBorders>
              <w:top w:val="single" w:color="000000" w:sz="4" w:space="0"/>
              <w:left w:val="single" w:color="000000" w:sz="4" w:space="0"/>
              <w:bottom w:val="single" w:color="000000" w:sz="4" w:space="0"/>
              <w:right w:val="single" w:color="000000" w:sz="4" w:space="0"/>
            </w:tcBorders>
            <w:noWrap w:val="0"/>
            <w:vAlign w:val="center"/>
          </w:tcPr>
          <w:p>
            <w:pPr>
              <w:ind w:firstLine="1080" w:firstLineChars="450"/>
              <w:jc w:val="left"/>
              <w:rPr>
                <w:rFonts w:hint="eastAsia" w:ascii="仿宋_GB2312" w:hAnsi="黑体" w:eastAsia="仿宋_GB2312"/>
                <w:sz w:val="24"/>
              </w:rPr>
            </w:pPr>
          </w:p>
        </w:tc>
        <w:tc>
          <w:tcPr>
            <w:tcW w:w="1969" w:type="dxa"/>
            <w:tcBorders>
              <w:top w:val="single" w:color="000000" w:sz="4" w:space="0"/>
              <w:left w:val="single" w:color="000000" w:sz="4" w:space="0"/>
              <w:bottom w:val="single" w:color="000000" w:sz="4" w:space="0"/>
              <w:right w:val="single" w:color="000000" w:sz="4" w:space="0"/>
            </w:tcBorders>
            <w:noWrap w:val="0"/>
            <w:vAlign w:val="center"/>
          </w:tcPr>
          <w:p>
            <w:pPr>
              <w:ind w:firstLine="1080" w:firstLineChars="450"/>
              <w:jc w:val="left"/>
              <w:rPr>
                <w:rFonts w:hint="eastAsia" w:ascii="仿宋_GB2312" w:hAnsi="黑体" w:eastAsia="仿宋_GB2312"/>
                <w:sz w:val="24"/>
              </w:rPr>
            </w:pPr>
          </w:p>
        </w:tc>
      </w:tr>
    </w:tbl>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rightChars="0"/>
        <w:jc w:val="left"/>
        <w:textAlignment w:val="auto"/>
        <w:rPr>
          <w:rFonts w:hint="default" w:ascii="仿宋_GB2312" w:eastAsia="仿宋_GB2312"/>
          <w:kern w:val="2"/>
          <w:sz w:val="32"/>
          <w:szCs w:val="32"/>
          <w:lang w:val="en-US" w:eastAsia="zh-CN" w:bidi="ar-SA"/>
        </w:rPr>
      </w:pPr>
    </w:p>
    <w:sectPr>
      <w:pgSz w:w="11906" w:h="16838"/>
      <w:pgMar w:top="1440" w:right="1803" w:bottom="1440" w:left="1406"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Theme="minorEastAsia"/>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rPr>
        <w:rFonts w:hint="default"/>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5682896"/>
    <w:multiLevelType w:val="singleLevel"/>
    <w:tmpl w:val="A5682896"/>
    <w:lvl w:ilvl="0" w:tentative="0">
      <w:start w:val="2"/>
      <w:numFmt w:val="chineseCounting"/>
      <w:suff w:val="nothing"/>
      <w:lvlText w:val="（%1）"/>
      <w:lvlJc w:val="left"/>
      <w:rPr>
        <w:rFonts w:hint="eastAsia"/>
      </w:rPr>
    </w:lvl>
  </w:abstractNum>
  <w:abstractNum w:abstractNumId="1">
    <w:nsid w:val="568F4C63"/>
    <w:multiLevelType w:val="singleLevel"/>
    <w:tmpl w:val="568F4C63"/>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4YmJlMGE0Nzk5MzdmN2E4ZGIzZGE2YWVlYTdjYTUifQ=="/>
  </w:docVars>
  <w:rsids>
    <w:rsidRoot w:val="60366C46"/>
    <w:rsid w:val="003C2C9E"/>
    <w:rsid w:val="030207B4"/>
    <w:rsid w:val="03A87788"/>
    <w:rsid w:val="05C06008"/>
    <w:rsid w:val="08182D2D"/>
    <w:rsid w:val="09C72983"/>
    <w:rsid w:val="0B2E1F10"/>
    <w:rsid w:val="1AE60343"/>
    <w:rsid w:val="21F75A59"/>
    <w:rsid w:val="25BA13D1"/>
    <w:rsid w:val="261A5634"/>
    <w:rsid w:val="294B4686"/>
    <w:rsid w:val="294E4567"/>
    <w:rsid w:val="2BB51966"/>
    <w:rsid w:val="2BFA314B"/>
    <w:rsid w:val="2CD737A5"/>
    <w:rsid w:val="323C50ED"/>
    <w:rsid w:val="32586D87"/>
    <w:rsid w:val="32694839"/>
    <w:rsid w:val="33D4653F"/>
    <w:rsid w:val="384D71CC"/>
    <w:rsid w:val="3D3312E4"/>
    <w:rsid w:val="3E1D3F58"/>
    <w:rsid w:val="3ED6747E"/>
    <w:rsid w:val="400F251F"/>
    <w:rsid w:val="42F63BA6"/>
    <w:rsid w:val="436E4D93"/>
    <w:rsid w:val="438158D9"/>
    <w:rsid w:val="454A4722"/>
    <w:rsid w:val="49EB0D9C"/>
    <w:rsid w:val="4B1632CA"/>
    <w:rsid w:val="4D33341F"/>
    <w:rsid w:val="4DE04ECA"/>
    <w:rsid w:val="4E0A74FA"/>
    <w:rsid w:val="535A6478"/>
    <w:rsid w:val="53B447E3"/>
    <w:rsid w:val="56E5591B"/>
    <w:rsid w:val="58331A55"/>
    <w:rsid w:val="58670CF0"/>
    <w:rsid w:val="5AE1703F"/>
    <w:rsid w:val="5C744DB6"/>
    <w:rsid w:val="5F9C0663"/>
    <w:rsid w:val="5FF614B3"/>
    <w:rsid w:val="60366C46"/>
    <w:rsid w:val="613F23F0"/>
    <w:rsid w:val="61494C56"/>
    <w:rsid w:val="6508637C"/>
    <w:rsid w:val="68C1269E"/>
    <w:rsid w:val="70AD4475"/>
    <w:rsid w:val="71082846"/>
    <w:rsid w:val="73FB24EA"/>
    <w:rsid w:val="778D0258"/>
    <w:rsid w:val="79D35734"/>
    <w:rsid w:val="7D524252"/>
    <w:rsid w:val="7E825A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24"/>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customStyle="1" w:styleId="2">
    <w:name w:val="BodyText"/>
    <w:basedOn w:val="1"/>
    <w:qFormat/>
    <w:uiPriority w:val="0"/>
    <w:pPr>
      <w:jc w:val="both"/>
      <w:textAlignment w:val="baseline"/>
    </w:pPr>
    <w:rPr>
      <w:rFonts w:ascii="Times New Roman" w:hAnsi="Times New Roman" w:eastAsia="宋体"/>
      <w:kern w:val="0"/>
      <w:sz w:val="18"/>
      <w:szCs w:val="20"/>
      <w:lang w:val="en-US" w:eastAsia="zh-CN" w:bidi="ar-SA"/>
    </w:rPr>
  </w:style>
  <w:style w:type="paragraph" w:styleId="3">
    <w:name w:val="Body Text"/>
    <w:unhideWhenUsed/>
    <w:qFormat/>
    <w:uiPriority w:val="99"/>
    <w:pPr>
      <w:widowControl w:val="0"/>
      <w:jc w:val="both"/>
    </w:pPr>
    <w:rPr>
      <w:rFonts w:ascii="Times New Roman" w:hAnsi="Times New Roman" w:eastAsia="仿宋_GB2312" w:cs="Times New Roman"/>
      <w:kern w:val="0"/>
      <w:sz w:val="18"/>
      <w:szCs w:val="20"/>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9">
    <w:name w:val="page number"/>
    <w:basedOn w:val="8"/>
    <w:unhideWhenUsed/>
    <w:qFormat/>
    <w:uiPriority w:val="99"/>
  </w:style>
  <w:style w:type="character" w:styleId="10">
    <w:name w:val="FollowedHyperlink"/>
    <w:basedOn w:val="8"/>
    <w:qFormat/>
    <w:uiPriority w:val="0"/>
    <w:rPr>
      <w:color w:val="000000"/>
      <w:u w:val="none"/>
    </w:rPr>
  </w:style>
  <w:style w:type="character" w:styleId="11">
    <w:name w:val="Emphasis"/>
    <w:basedOn w:val="8"/>
    <w:qFormat/>
    <w:uiPriority w:val="0"/>
  </w:style>
  <w:style w:type="character" w:styleId="12">
    <w:name w:val="Hyperlink"/>
    <w:basedOn w:val="8"/>
    <w:qFormat/>
    <w:uiPriority w:val="0"/>
    <w:rPr>
      <w:color w:val="000000"/>
      <w:u w:val="none"/>
    </w:rPr>
  </w:style>
  <w:style w:type="character" w:customStyle="1" w:styleId="13">
    <w:name w:val="glyright3_ly"/>
    <w:basedOn w:val="8"/>
    <w:qFormat/>
    <w:uiPriority w:val="0"/>
    <w:rPr>
      <w:shd w:val="clear" w:fill="EDEDED"/>
    </w:rPr>
  </w:style>
  <w:style w:type="character" w:customStyle="1" w:styleId="14">
    <w:name w:val="zwfg"/>
    <w:basedOn w:val="8"/>
    <w:qFormat/>
    <w:uiPriority w:val="0"/>
    <w:rPr>
      <w:color w:val="000000"/>
      <w:sz w:val="24"/>
      <w:szCs w:val="24"/>
    </w:rPr>
  </w:style>
  <w:style w:type="paragraph" w:customStyle="1" w:styleId="15">
    <w:name w:val="UserStyle_43"/>
    <w:qFormat/>
    <w:uiPriority w:val="0"/>
    <w:pPr>
      <w:jc w:val="both"/>
      <w:textAlignment w:val="baseline"/>
    </w:pPr>
    <w:rPr>
      <w:rFonts w:ascii="Times New Roman" w:hAnsi="Times New Roman" w:eastAsia="宋体" w:cs="Arial"/>
      <w:kern w:val="2"/>
      <w:sz w:val="21"/>
      <w:szCs w:val="24"/>
      <w:lang w:val="en-US" w:eastAsia="zh-CN" w:bidi="ar-SA"/>
    </w:rPr>
  </w:style>
  <w:style w:type="paragraph" w:customStyle="1" w:styleId="16">
    <w:name w:val="正文 New"/>
    <w:next w:val="17"/>
    <w:qFormat/>
    <w:uiPriority w:val="0"/>
    <w:pPr>
      <w:widowControl w:val="0"/>
      <w:jc w:val="both"/>
    </w:pPr>
    <w:rPr>
      <w:rFonts w:ascii="Calibri" w:hAnsi="Calibri" w:eastAsia="宋体" w:cs="Times New Roman"/>
      <w:kern w:val="2"/>
      <w:sz w:val="21"/>
      <w:szCs w:val="24"/>
      <w:lang w:val="en-US" w:eastAsia="zh-CN" w:bidi="ar-SA"/>
    </w:rPr>
  </w:style>
  <w:style w:type="paragraph" w:customStyle="1" w:styleId="17">
    <w:name w:val="正文文本 New"/>
    <w:basedOn w:val="16"/>
    <w:qFormat/>
    <w:uiPriority w:val="0"/>
    <w:rPr>
      <w:rFonts w:ascii="Times New Roman" w:hAnsi="Times New Roman" w:cs="Times New Roman"/>
      <w:kern w:val="0"/>
      <w:sz w:val="18"/>
      <w:szCs w:val="20"/>
    </w:rPr>
  </w:style>
  <w:style w:type="paragraph" w:customStyle="1" w:styleId="18">
    <w:name w:val="正文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32"/>
      <w:szCs w:val="32"/>
      <w:lang w:val="en-US" w:eastAsia="zh-CN" w:bidi="ar-SA"/>
    </w:rPr>
  </w:style>
  <w:style w:type="paragraph" w:customStyle="1" w:styleId="19">
    <w:name w:val="正文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20">
    <w:name w:val="正文 New New New New New New New New New New New"/>
    <w:qFormat/>
    <w:uiPriority w:val="0"/>
    <w:pPr>
      <w:widowControl w:val="0"/>
      <w:jc w:val="both"/>
    </w:pPr>
    <w:rPr>
      <w:rFonts w:ascii="Calibri" w:hAnsi="Calibri" w:eastAsia="宋体" w:cs="黑体"/>
      <w:kern w:val="2"/>
      <w:sz w:val="21"/>
      <w:szCs w:val="24"/>
      <w:lang w:val="en-US" w:eastAsia="zh-CN" w:bidi="ar-SA"/>
    </w:rPr>
  </w:style>
  <w:style w:type="paragraph" w:customStyle="1" w:styleId="21">
    <w:name w:val="Char Char Char Char Char Char Char Char Char Char Char Char Char Char Char Char Char Char Char Char Char Char Char Char Char Char Char Char Char Char Char Char Char"/>
    <w:basedOn w:val="1"/>
    <w:qFormat/>
    <w:uiPriority w:val="0"/>
    <w:pPr>
      <w:widowControl/>
      <w:spacing w:after="160" w:afterLines="0" w:line="240" w:lineRule="exact"/>
      <w:jc w:val="left"/>
    </w:pPr>
  </w:style>
  <w:style w:type="paragraph" w:customStyle="1" w:styleId="22">
    <w:name w:val="正文 New New New New New"/>
    <w:qFormat/>
    <w:uiPriority w:val="0"/>
    <w:pPr>
      <w:widowControl w:val="0"/>
      <w:jc w:val="both"/>
    </w:pPr>
    <w:rPr>
      <w:rFonts w:ascii="Times New Roman" w:hAnsi="Times New Roman" w:eastAsia="宋体" w:cs="Times New Roman"/>
      <w:kern w:val="2"/>
      <w:sz w:val="32"/>
      <w:szCs w:val="32"/>
      <w:lang w:val="en-US" w:eastAsia="zh-CN" w:bidi="ar-SA"/>
    </w:rPr>
  </w:style>
  <w:style w:type="paragraph" w:customStyle="1" w:styleId="23">
    <w:name w:val="UserStyle_1"/>
    <w:qFormat/>
    <w:uiPriority w:val="0"/>
    <w:pPr>
      <w:widowControl/>
      <w:jc w:val="both"/>
      <w:textAlignment w:val="baseline"/>
    </w:pPr>
    <w:rPr>
      <w:rFonts w:ascii="Times New Roman" w:hAnsi="Times New Roman" w:eastAsia="宋体" w:cstheme="minorBidi"/>
      <w:kern w:val="2"/>
      <w:sz w:val="21"/>
      <w:szCs w:val="24"/>
      <w:lang w:val="en-US" w:eastAsia="zh-CN" w:bidi="ar-SA"/>
    </w:rPr>
  </w:style>
  <w:style w:type="character" w:customStyle="1" w:styleId="24">
    <w:name w:val="NormalCharacter"/>
    <w:link w:val="1"/>
    <w:semiHidden/>
    <w:qFormat/>
    <w:uiPriority w:val="0"/>
    <w:rPr>
      <w:rFonts w:asciiTheme="minorHAnsi" w:hAnsiTheme="minorHAnsi" w:eastAsiaTheme="minorEastAsia" w:cstheme="minorBidi"/>
      <w:kern w:val="2"/>
      <w:sz w:val="21"/>
      <w:szCs w:val="24"/>
      <w:lang w:val="en-US" w:eastAsia="zh-CN" w:bidi="ar-SA"/>
    </w:rPr>
  </w:style>
  <w:style w:type="paragraph" w:customStyle="1" w:styleId="25">
    <w:name w:val="正文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32"/>
      <w:szCs w:val="32"/>
      <w:lang w:val="en-US" w:eastAsia="zh-CN" w:bidi="ar-SA"/>
    </w:rPr>
  </w:style>
  <w:style w:type="paragraph" w:customStyle="1" w:styleId="26">
    <w:name w:val="正文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
    <w:name w:val="正文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8">
    <w:name w:val="Default"/>
    <w:qFormat/>
    <w:uiPriority w:val="0"/>
    <w:pPr>
      <w:widowControl w:val="0"/>
      <w:autoSpaceDE w:val="0"/>
      <w:autoSpaceDN w:val="0"/>
      <w:adjustRightInd w:val="0"/>
    </w:pPr>
    <w:rPr>
      <w:rFonts w:ascii="Calibri" w:hAnsi="Calibri" w:eastAsia="宋体"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1819</Words>
  <Characters>2006</Characters>
  <Lines>0</Lines>
  <Paragraphs>0</Paragraphs>
  <TotalTime>8</TotalTime>
  <ScaleCrop>false</ScaleCrop>
  <LinksUpToDate>false</LinksUpToDate>
  <CharactersWithSpaces>2232</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2021-11-08T02:33:00Z</dcterms:created>
  <dc:creator>刘美辰</dc:creator>
  <cp:lastModifiedBy>Administrator</cp:lastModifiedBy>
  <cp:lastPrinted>2022-10-31T02:02:00Z</cp:lastPrinted>
  <dcterms:modified xsi:type="dcterms:W3CDTF">2022-10-31T06:23:47Z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17A491DE6D724E54A77991917104B2A6</vt:lpwstr>
  </property>
</Properties>
</file>