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简体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简体" w:cs="Times New Roman"/>
          <w:b/>
          <w:bCs/>
          <w:sz w:val="44"/>
          <w:szCs w:val="44"/>
          <w:lang w:val="en-US" w:eastAsia="zh-CN"/>
        </w:rPr>
        <w:t>脱贫劳动力省内县外务工交通补助统计表</w:t>
      </w:r>
    </w:p>
    <w:bookmarkEnd w:id="0"/>
    <w:p>
      <w:pPr>
        <w:jc w:val="both"/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公章                                     2023年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月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3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27"/>
        <w:gridCol w:w="1338"/>
        <w:gridCol w:w="1594"/>
        <w:gridCol w:w="1354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乡镇（区）行政村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外出务工时间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外出务工地点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户籍地到务工地往返票价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西阳镇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齐绍先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延吉市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83元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岔路河镇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朱洪琪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2023.01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123元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zVmZTczODlhMzViZGExYTZiNjYzY2M5NTJmZDAifQ=="/>
  </w:docVars>
  <w:rsids>
    <w:rsidRoot w:val="00000000"/>
    <w:rsid w:val="503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2023-09-05T06:19:58Z</dcterms:created>
  <dc:creator>Administrator</dc:creator>
  <cp:lastModifiedBy>歆劫</cp:lastModifiedBy>
  <dcterms:modified xsi:type="dcterms:W3CDTF">2023-09-05T06:20:02Z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4E52BE7B02C344F3B77B9BEAAB9690D6_12</vt:lpwstr>
  </property>
</Properties>
</file>