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4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1"/>
        <w:gridCol w:w="1071"/>
        <w:gridCol w:w="1069"/>
        <w:gridCol w:w="2809"/>
        <w:gridCol w:w="2047"/>
        <w:gridCol w:w="1079"/>
        <w:gridCol w:w="12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10434"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绩效目标申报表</w:t>
            </w:r>
            <w:r>
              <w:rPr>
                <w:rFonts w:ascii="MingLiU" w:hAnsi="MingLiU" w:eastAsia="MingLiU" w:cs="MingLiU"/>
                <w:i w:val="0"/>
                <w:iCs w:val="0"/>
                <w:color w:val="000000"/>
                <w:kern w:val="0"/>
                <w:sz w:val="28"/>
                <w:szCs w:val="28"/>
                <w:u w:val="none"/>
                <w:lang w:val="en-US" w:eastAsia="zh-CN" w:bidi="ar"/>
              </w:rPr>
              <w:br w:type="textWrapping"/>
            </w:r>
            <w:r>
              <w:rPr>
                <w:rFonts w:hint="default" w:ascii="MingLiU" w:hAnsi="MingLiU" w:eastAsia="MingLiU" w:cs="MingLiU"/>
                <w:i w:val="0"/>
                <w:iCs w:val="0"/>
                <w:color w:val="000000"/>
                <w:kern w:val="0"/>
                <w:sz w:val="20"/>
                <w:szCs w:val="20"/>
                <w:u w:val="none"/>
                <w:lang w:val="en-US" w:eastAsia="zh-CN" w:bidi="ar"/>
              </w:rPr>
              <w:t>(2024</w:t>
            </w:r>
            <w:r>
              <w:rPr>
                <w:rFonts w:hint="eastAsia" w:ascii="宋体" w:hAnsi="宋体" w:eastAsia="宋体" w:cs="宋体"/>
                <w:i w:val="0"/>
                <w:iCs w:val="0"/>
                <w:color w:val="000000"/>
                <w:kern w:val="0"/>
                <w:sz w:val="20"/>
                <w:szCs w:val="20"/>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项目名称</w:t>
            </w:r>
          </w:p>
        </w:tc>
        <w:tc>
          <w:tcPr>
            <w:tcW w:w="2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吉林市水木年华亲子营地扩改建及附属设施建设项目</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MingLiU" w:hAnsi="MingLiU" w:eastAsia="MingLiU" w:cs="MingLiU"/>
                <w:i w:val="0"/>
                <w:iCs w:val="0"/>
                <w:color w:val="000000"/>
                <w:sz w:val="18"/>
                <w:szCs w:val="18"/>
                <w:u w:val="none"/>
                <w:lang w:val="en-US" w:eastAsia="zh-CN"/>
              </w:rPr>
            </w:pPr>
            <w:r>
              <w:rPr>
                <w:rFonts w:hint="eastAsia" w:ascii="MingLiU" w:hAnsi="MingLiU" w:eastAsia="MingLiU" w:cs="MingLiU"/>
                <w:i w:val="0"/>
                <w:iCs w:val="0"/>
                <w:color w:val="000000"/>
                <w:sz w:val="18"/>
                <w:szCs w:val="18"/>
                <w:u w:val="none"/>
                <w:lang w:val="en-US" w:eastAsia="zh-CN"/>
              </w:rPr>
              <w:t>220221242000000002657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r>
              <w:rPr>
                <w:rFonts w:hint="default" w:ascii="MingLiU" w:hAnsi="MingLiU" w:eastAsia="MingLiU" w:cs="MingLiU"/>
                <w:i w:val="0"/>
                <w:iCs w:val="0"/>
                <w:color w:val="000000"/>
                <w:kern w:val="0"/>
                <w:sz w:val="18"/>
                <w:szCs w:val="18"/>
                <w:u w:val="none"/>
                <w:lang w:val="en-US" w:eastAsia="zh-CN" w:bidi="ar"/>
              </w:rPr>
              <w:t>主管部门</w:t>
            </w:r>
          </w:p>
        </w:tc>
        <w:tc>
          <w:tcPr>
            <w:tcW w:w="2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永吉县林业局</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是否衔接资金项目</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是否属于涉农资金整合项目</w:t>
            </w:r>
          </w:p>
        </w:tc>
        <w:tc>
          <w:tcPr>
            <w:tcW w:w="2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否</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项目是否补贴到人到企业</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资金申请起始年</w:t>
            </w:r>
          </w:p>
        </w:tc>
        <w:tc>
          <w:tcPr>
            <w:tcW w:w="2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2024</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资金申请结束年</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20"/>
                <w:szCs w:val="20"/>
                <w:u w:val="none"/>
              </w:rPr>
            </w:pPr>
            <w:r>
              <w:rPr>
                <w:rFonts w:hint="default" w:ascii="MingLiU" w:hAnsi="MingLiU" w:eastAsia="MingLiU" w:cs="MingLiU"/>
                <w:i w:val="0"/>
                <w:iCs w:val="0"/>
                <w:color w:val="000000"/>
                <w:kern w:val="0"/>
                <w:sz w:val="20"/>
                <w:szCs w:val="20"/>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预算单位</w:t>
            </w:r>
          </w:p>
        </w:tc>
        <w:tc>
          <w:tcPr>
            <w:tcW w:w="2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永吉县林业局</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永吉县林业局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刘广承</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项目负责人联系电话</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20"/>
                <w:szCs w:val="20"/>
                <w:u w:val="none"/>
              </w:rPr>
            </w:pPr>
            <w:r>
              <w:rPr>
                <w:rFonts w:hint="default" w:ascii="MingLiU" w:hAnsi="MingLiU" w:eastAsia="MingLiU" w:cs="MingLiU"/>
                <w:i w:val="0"/>
                <w:iCs w:val="0"/>
                <w:color w:val="000000"/>
                <w:kern w:val="0"/>
                <w:sz w:val="20"/>
                <w:szCs w:val="20"/>
                <w:u w:val="none"/>
                <w:lang w:val="en-US" w:eastAsia="zh-CN" w:bidi="ar"/>
              </w:rPr>
              <w:t>13404660006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项目建设内容</w:t>
            </w:r>
          </w:p>
        </w:tc>
        <w:tc>
          <w:tcPr>
            <w:tcW w:w="71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水木年华2024年预计对园区进行改造建设，建设内容包括餐饮区改造，萌宠区改造，小三亚沙滩乐园建设、景观瀑布假山建设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24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资金情况（万元）</w:t>
            </w:r>
          </w:p>
        </w:tc>
        <w:tc>
          <w:tcPr>
            <w:tcW w:w="2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资金分类</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其中：财政拨款</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8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9354"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9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目标1：餐饮区改造建设。目标2：萌宠区改造建设。目标3：小三亚水上沙滩乐园建设。                                                                                                                                目标4：景观瀑布假山建设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widowControl/>
              <w:suppressLineNumbers w:val="0"/>
              <w:jc w:val="center"/>
              <w:textAlignment w:val="center"/>
              <w:rPr>
                <w:rFonts w:hint="default" w:ascii="MingLiU" w:hAnsi="MingLiU" w:eastAsia="MingLiU" w:cs="MingLiU"/>
                <w:i w:val="0"/>
                <w:iCs w:val="0"/>
                <w:color w:val="000000"/>
                <w:sz w:val="20"/>
                <w:szCs w:val="20"/>
                <w:u w:val="none"/>
              </w:rPr>
            </w:pPr>
            <w:r>
              <w:rPr>
                <w:rFonts w:hint="default" w:ascii="MingLiU" w:hAnsi="MingLiU" w:eastAsia="MingLiU" w:cs="MingLiU"/>
                <w:i w:val="0"/>
                <w:iCs w:val="0"/>
                <w:color w:val="000000"/>
                <w:kern w:val="0"/>
                <w:sz w:val="20"/>
                <w:szCs w:val="20"/>
                <w:u w:val="none"/>
                <w:lang w:val="en-US" w:eastAsia="zh-CN" w:bidi="ar"/>
              </w:rPr>
              <w:t>绩效指标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二级指标</w:t>
            </w:r>
          </w:p>
        </w:tc>
        <w:tc>
          <w:tcPr>
            <w:tcW w:w="49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restart"/>
            <w:tcBorders>
              <w:top w:val="single" w:color="000000" w:sz="4" w:space="0"/>
              <w:left w:val="single" w:color="000000" w:sz="4" w:space="0"/>
              <w:bottom w:val="nil"/>
              <w:right w:val="single" w:color="000000" w:sz="4" w:space="0"/>
            </w:tcBorders>
            <w:shd w:val="clear" w:color="auto" w:fill="FFFFFF"/>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数量指标</w:t>
            </w:r>
          </w:p>
        </w:tc>
        <w:tc>
          <w:tcPr>
            <w:tcW w:w="49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餐饮区改造建设面积（≥**平方米）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MingLiU" w:hAnsi="MingLiU" w:eastAsia="MingLiU" w:cs="MingLiU"/>
                <w:i w:val="0"/>
                <w:iCs w:val="0"/>
                <w:color w:val="000000"/>
                <w:sz w:val="18"/>
                <w:szCs w:val="18"/>
                <w:u w:val="none"/>
              </w:rPr>
            </w:pPr>
          </w:p>
        </w:tc>
        <w:tc>
          <w:tcPr>
            <w:tcW w:w="49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萌宠区改造建设面积（≥**平方米）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MingLiU" w:hAnsi="MingLiU" w:eastAsia="MingLiU" w:cs="MingLiU"/>
                <w:i w:val="0"/>
                <w:iCs w:val="0"/>
                <w:color w:val="000000"/>
                <w:sz w:val="18"/>
                <w:szCs w:val="18"/>
                <w:u w:val="none"/>
              </w:rPr>
            </w:pPr>
          </w:p>
        </w:tc>
        <w:tc>
          <w:tcPr>
            <w:tcW w:w="284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小三亚水上沙滩乐园建设面积</w:t>
            </w:r>
          </w:p>
        </w:tc>
        <w:tc>
          <w:tcPr>
            <w:tcW w:w="20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MingLiU" w:hAnsi="MingLiU" w:eastAsia="MingLiU" w:cs="MingLiU"/>
                <w:i w:val="0"/>
                <w:iCs w:val="0"/>
                <w:color w:val="000000"/>
                <w:sz w:val="18"/>
                <w:szCs w:val="18"/>
                <w:u w:val="none"/>
              </w:rPr>
            </w:pPr>
          </w:p>
        </w:tc>
        <w:tc>
          <w:tcPr>
            <w:tcW w:w="49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景观瀑布假山建设（ ≥**个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质量指标</w:t>
            </w:r>
          </w:p>
        </w:tc>
        <w:tc>
          <w:tcPr>
            <w:tcW w:w="49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旅游基础设施建设质量达标率（≥**%）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时效指标</w:t>
            </w:r>
          </w:p>
        </w:tc>
        <w:tc>
          <w:tcPr>
            <w:tcW w:w="49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基础设施建设按期完成率（≥**%）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tcBorders>
              <w:top w:val="nil"/>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成本指标</w:t>
            </w:r>
          </w:p>
        </w:tc>
        <w:tc>
          <w:tcPr>
            <w:tcW w:w="49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经济效益指标</w:t>
            </w:r>
          </w:p>
        </w:tc>
        <w:tc>
          <w:tcPr>
            <w:tcW w:w="49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★带动增加受益人口全年总收入(≥**万元)</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社会效益指标</w:t>
            </w:r>
          </w:p>
        </w:tc>
        <w:tc>
          <w:tcPr>
            <w:tcW w:w="49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乡村旅游开发景点接待游客数量(≥**人)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MingLiU" w:hAnsi="MingLiU" w:eastAsia="MingLiU" w:cs="MingLiU"/>
                <w:i w:val="0"/>
                <w:iCs w:val="0"/>
                <w:color w:val="000000"/>
                <w:sz w:val="18"/>
                <w:szCs w:val="18"/>
                <w:u w:val="none"/>
              </w:rPr>
            </w:pPr>
          </w:p>
        </w:tc>
        <w:tc>
          <w:tcPr>
            <w:tcW w:w="49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★★★受益人口数（≥**人）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MingLiU" w:hAnsi="MingLiU" w:eastAsia="MingLiU" w:cs="MingLiU"/>
                <w:i w:val="0"/>
                <w:iCs w:val="0"/>
                <w:color w:val="000000"/>
                <w:sz w:val="18"/>
                <w:szCs w:val="18"/>
                <w:u w:val="none"/>
              </w:rPr>
            </w:pPr>
          </w:p>
        </w:tc>
        <w:tc>
          <w:tcPr>
            <w:tcW w:w="49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生态效益指标</w:t>
            </w:r>
          </w:p>
        </w:tc>
        <w:tc>
          <w:tcPr>
            <w:tcW w:w="49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旅游区垃圾处理率(≥**%)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eastAsia" w:cs="Times New Roman"/>
                <w:i w:val="0"/>
                <w:iCs w:val="0"/>
                <w:color w:val="000000"/>
                <w:kern w:val="0"/>
                <w:sz w:val="20"/>
                <w:szCs w:val="20"/>
                <w:u w:val="none"/>
                <w:lang w:val="en-US" w:eastAsia="zh-CN" w:bidi="ar"/>
              </w:rPr>
              <w:t>99</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可持续影响指标</w:t>
            </w:r>
          </w:p>
        </w:tc>
        <w:tc>
          <w:tcPr>
            <w:tcW w:w="49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旅游基础设施持续使用年限(≥**年)</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服务对象满意度指</w:t>
            </w:r>
            <w:r>
              <w:rPr>
                <w:rFonts w:hint="eastAsia" w:ascii="宋体" w:hAnsi="宋体" w:eastAsia="宋体" w:cs="宋体"/>
                <w:i w:val="0"/>
                <w:iCs w:val="0"/>
                <w:color w:val="000000"/>
                <w:kern w:val="0"/>
                <w:sz w:val="18"/>
                <w:szCs w:val="18"/>
                <w:u w:val="none"/>
                <w:lang w:val="en-US" w:eastAsia="zh-CN" w:bidi="ar"/>
              </w:rPr>
              <w:t>标</w:t>
            </w:r>
          </w:p>
        </w:tc>
        <w:tc>
          <w:tcPr>
            <w:tcW w:w="49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旅游行业经营主体满意度(≥**%)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eastAsia" w:cs="Times New Roman"/>
                <w:i w:val="0"/>
                <w:iCs w:val="0"/>
                <w:color w:val="000000"/>
                <w:kern w:val="0"/>
                <w:sz w:val="20"/>
                <w:szCs w:val="20"/>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MingLiU" w:hAnsi="MingLiU" w:eastAsia="MingLiU" w:cs="MingLiU"/>
                <w:i w:val="0"/>
                <w:iCs w:val="0"/>
                <w:color w:val="000000"/>
                <w:sz w:val="18"/>
                <w:szCs w:val="18"/>
                <w:u w:val="none"/>
              </w:rPr>
            </w:pPr>
          </w:p>
        </w:tc>
        <w:tc>
          <w:tcPr>
            <w:tcW w:w="49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游客满意度(≥**%)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20"/>
                <w:szCs w:val="20"/>
                <w:u w:val="none"/>
              </w:rPr>
            </w:pPr>
            <w:r>
              <w:rPr>
                <w:rFonts w:hint="eastAsia" w:cs="Times New Roman"/>
                <w:i w:val="0"/>
                <w:iCs w:val="0"/>
                <w:color w:val="000000"/>
                <w:kern w:val="0"/>
                <w:sz w:val="20"/>
                <w:szCs w:val="20"/>
                <w:u w:val="none"/>
                <w:lang w:val="en-US" w:eastAsia="zh-CN" w:bidi="ar"/>
              </w:rPr>
              <w:t>99</w:t>
            </w:r>
          </w:p>
        </w:tc>
      </w:tr>
    </w:tbl>
    <w:p>
      <w:pPr>
        <w:spacing w:after="0" w:line="576" w:lineRule="exact"/>
        <w:rPr>
          <w:rFonts w:hint="eastAsia" w:ascii="仿宋_GB2312" w:eastAsia="仿宋_GB2312"/>
          <w:sz w:val="32"/>
          <w:szCs w:val="32"/>
        </w:rPr>
      </w:pPr>
    </w:p>
    <w:p>
      <w:pPr>
        <w:spacing w:after="0" w:line="576" w:lineRule="exact"/>
        <w:rPr>
          <w:rFonts w:hint="eastAsia" w:ascii="仿宋_GB2312" w:eastAsia="仿宋_GB2312"/>
          <w:sz w:val="32"/>
          <w:szCs w:val="32"/>
        </w:rPr>
      </w:pPr>
    </w:p>
    <w:tbl>
      <w:tblPr>
        <w:tblStyle w:val="2"/>
        <w:tblW w:w="100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6"/>
        <w:gridCol w:w="1076"/>
        <w:gridCol w:w="1076"/>
        <w:gridCol w:w="2401"/>
        <w:gridCol w:w="2057"/>
        <w:gridCol w:w="1114"/>
        <w:gridCol w:w="1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005"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绩效目标表</w:t>
            </w:r>
            <w:r>
              <w:rPr>
                <w:rFonts w:ascii="MingLiU" w:hAnsi="MingLiU" w:eastAsia="MingLiU" w:cs="MingLiU"/>
                <w:i w:val="0"/>
                <w:iCs w:val="0"/>
                <w:color w:val="000000"/>
                <w:kern w:val="0"/>
                <w:sz w:val="28"/>
                <w:szCs w:val="28"/>
                <w:u w:val="none"/>
                <w:lang w:val="en-US" w:eastAsia="zh-CN" w:bidi="ar"/>
              </w:rPr>
              <w:br w:type="textWrapping"/>
            </w:r>
            <w:r>
              <w:rPr>
                <w:rFonts w:hint="default" w:ascii="MingLiU" w:hAnsi="MingLiU" w:eastAsia="MingLiU" w:cs="MingLiU"/>
                <w:i w:val="0"/>
                <w:iCs w:val="0"/>
                <w:color w:val="000000"/>
                <w:kern w:val="0"/>
                <w:sz w:val="20"/>
                <w:szCs w:val="20"/>
                <w:u w:val="none"/>
                <w:lang w:val="en-US" w:eastAsia="zh-CN" w:bidi="ar"/>
              </w:rPr>
              <w:t>(2024</w:t>
            </w:r>
            <w:r>
              <w:rPr>
                <w:rFonts w:hint="eastAsia" w:ascii="宋体" w:hAnsi="宋体" w:eastAsia="宋体" w:cs="宋体"/>
                <w:i w:val="0"/>
                <w:iCs w:val="0"/>
                <w:color w:val="000000"/>
                <w:kern w:val="0"/>
                <w:sz w:val="20"/>
                <w:szCs w:val="20"/>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项目名称</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官地村农作物种子、化肥加工销售合作项目</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MingLiU" w:hAnsi="MingLiU" w:eastAsia="MingLiU" w:cs="MingLiU"/>
                <w:i w:val="0"/>
                <w:iCs w:val="0"/>
                <w:color w:val="000000"/>
                <w:sz w:val="18"/>
                <w:szCs w:val="18"/>
                <w:u w:val="none"/>
                <w:lang w:val="en-US" w:eastAsia="zh-CN"/>
              </w:rPr>
            </w:pPr>
            <w:r>
              <w:rPr>
                <w:rFonts w:hint="eastAsia" w:ascii="MingLiU" w:hAnsi="MingLiU" w:eastAsia="MingLiU" w:cs="MingLiU"/>
                <w:i w:val="0"/>
                <w:iCs w:val="0"/>
                <w:color w:val="000000"/>
                <w:sz w:val="18"/>
                <w:szCs w:val="18"/>
                <w:u w:val="none"/>
                <w:lang w:val="en-US" w:eastAsia="zh-CN"/>
              </w:rPr>
              <w:t>220221242000000002582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r>
              <w:rPr>
                <w:rFonts w:hint="default" w:ascii="MingLiU" w:hAnsi="MingLiU" w:eastAsia="MingLiU" w:cs="MingLiU"/>
                <w:i w:val="0"/>
                <w:iCs w:val="0"/>
                <w:color w:val="000000"/>
                <w:kern w:val="0"/>
                <w:sz w:val="18"/>
                <w:szCs w:val="18"/>
                <w:u w:val="none"/>
                <w:lang w:val="en-US" w:eastAsia="zh-CN" w:bidi="ar"/>
              </w:rPr>
              <w:t>主管部门</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北大湖镇人民政府</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是否衔接资金项目</w:t>
            </w:r>
          </w:p>
        </w:tc>
        <w:tc>
          <w:tcPr>
            <w:tcW w:w="2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是否属于涉农资金整合项目</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项目是否补贴到人到企业</w:t>
            </w:r>
          </w:p>
        </w:tc>
        <w:tc>
          <w:tcPr>
            <w:tcW w:w="2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资金申请起始年</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2024</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资金申请结束年</w:t>
            </w:r>
          </w:p>
        </w:tc>
        <w:tc>
          <w:tcPr>
            <w:tcW w:w="2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预算单位</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北大湖镇人民政府</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北大湖镇官地村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项目负责人联系电话</w:t>
            </w:r>
          </w:p>
        </w:tc>
        <w:tc>
          <w:tcPr>
            <w:tcW w:w="2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13294475766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项目建设内容</w:t>
            </w:r>
          </w:p>
        </w:tc>
        <w:tc>
          <w:tcPr>
            <w:tcW w:w="67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官地村计划申请衔接资金80万元投入该项目，实现固定收益，增加村集体经济收入。吉林省群创农业集团有限责任公司利用自有产业、技术以及北大湖镇政府投入的资金独立自主经营，自负盈亏。合作采取保底收益的方式，将本金及年化5%的收益给到北大湖镇官地村，收益资金用于全村脱贫人口和监测对象的分红及建设村级小型公益事业等，由官地村统一分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22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资金情况（万元）</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资金分类</w:t>
            </w:r>
          </w:p>
        </w:tc>
        <w:tc>
          <w:tcPr>
            <w:tcW w:w="43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2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43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2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其中：财政拨款</w:t>
            </w:r>
          </w:p>
        </w:tc>
        <w:tc>
          <w:tcPr>
            <w:tcW w:w="43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2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43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89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892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目标1：年收益4万元。目标2：收益资金用于官地村脱贫人口和监测对象的分红，建设村级小型公益事业等。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default" w:ascii="MingLiU" w:hAnsi="MingLiU" w:eastAsia="MingLiU" w:cs="MingLiU"/>
                <w:i w:val="0"/>
                <w:iCs w:val="0"/>
                <w:color w:val="000000"/>
                <w:sz w:val="20"/>
                <w:szCs w:val="20"/>
                <w:u w:val="none"/>
              </w:rPr>
            </w:pPr>
            <w:r>
              <w:rPr>
                <w:rFonts w:hint="default" w:ascii="MingLiU" w:hAnsi="MingLiU" w:eastAsia="MingLiU" w:cs="MingLiU"/>
                <w:i w:val="0"/>
                <w:iCs w:val="0"/>
                <w:color w:val="000000"/>
                <w:kern w:val="0"/>
                <w:sz w:val="20"/>
                <w:szCs w:val="20"/>
                <w:u w:val="none"/>
                <w:lang w:val="en-US" w:eastAsia="zh-CN" w:bidi="ar"/>
              </w:rPr>
              <w:t>绩效指标</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一级指标</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二级指标</w:t>
            </w:r>
          </w:p>
        </w:tc>
        <w:tc>
          <w:tcPr>
            <w:tcW w:w="4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MingLiU" w:hAnsi="MingLiU" w:eastAsia="MingLiU" w:cs="MingLiU"/>
                <w:i w:val="0"/>
                <w:iCs w:val="0"/>
                <w:color w:val="000000"/>
                <w:sz w:val="20"/>
                <w:szCs w:val="20"/>
                <w:u w:val="none"/>
              </w:rPr>
            </w:pPr>
          </w:p>
        </w:tc>
        <w:tc>
          <w:tcPr>
            <w:tcW w:w="1076" w:type="dxa"/>
            <w:vMerge w:val="restart"/>
            <w:tcBorders>
              <w:top w:val="single" w:color="000000" w:sz="4" w:space="0"/>
              <w:left w:val="single" w:color="000000" w:sz="4" w:space="0"/>
              <w:bottom w:val="nil"/>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数量指标</w:t>
            </w:r>
          </w:p>
        </w:tc>
        <w:tc>
          <w:tcPr>
            <w:tcW w:w="4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资产受益人口总数（≥**人）</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MingLiU" w:hAnsi="MingLiU" w:eastAsia="MingLiU" w:cs="MingLiU"/>
                <w:i w:val="0"/>
                <w:iCs w:val="0"/>
                <w:color w:val="000000"/>
                <w:sz w:val="20"/>
                <w:szCs w:val="20"/>
                <w:u w:val="none"/>
              </w:rPr>
            </w:pPr>
          </w:p>
        </w:tc>
        <w:tc>
          <w:tcPr>
            <w:tcW w:w="1076"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MingLiU" w:hAnsi="MingLiU" w:eastAsia="MingLiU" w:cs="MingLiU"/>
                <w:i w:val="0"/>
                <w:iCs w:val="0"/>
                <w:color w:val="000000"/>
                <w:sz w:val="18"/>
                <w:szCs w:val="18"/>
                <w:u w:val="none"/>
              </w:rPr>
            </w:pPr>
          </w:p>
        </w:tc>
        <w:tc>
          <w:tcPr>
            <w:tcW w:w="4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脱贫人口数（≥**人）</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MingLiU" w:hAnsi="MingLiU" w:eastAsia="MingLiU" w:cs="MingLiU"/>
                <w:i w:val="0"/>
                <w:iCs w:val="0"/>
                <w:color w:val="000000"/>
                <w:sz w:val="20"/>
                <w:szCs w:val="20"/>
                <w:u w:val="none"/>
              </w:rPr>
            </w:pPr>
          </w:p>
        </w:tc>
        <w:tc>
          <w:tcPr>
            <w:tcW w:w="1076"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MingLiU" w:hAnsi="MingLiU" w:eastAsia="MingLiU" w:cs="MingLiU"/>
                <w:i w:val="0"/>
                <w:iCs w:val="0"/>
                <w:color w:val="000000"/>
                <w:sz w:val="18"/>
                <w:szCs w:val="18"/>
                <w:u w:val="none"/>
              </w:rPr>
            </w:pPr>
          </w:p>
        </w:tc>
        <w:tc>
          <w:tcPr>
            <w:tcW w:w="4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监测帮扶对象数（≥**人）</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MingLiU" w:hAnsi="MingLiU" w:eastAsia="MingLiU" w:cs="MingLiU"/>
                <w:i w:val="0"/>
                <w:iCs w:val="0"/>
                <w:color w:val="000000"/>
                <w:sz w:val="20"/>
                <w:szCs w:val="20"/>
                <w:u w:val="none"/>
              </w:rPr>
            </w:pPr>
          </w:p>
        </w:tc>
        <w:tc>
          <w:tcPr>
            <w:tcW w:w="1076"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质量指标</w:t>
            </w:r>
          </w:p>
        </w:tc>
        <w:tc>
          <w:tcPr>
            <w:tcW w:w="4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18"/>
                <w:szCs w:val="18"/>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MingLiU" w:hAnsi="MingLiU" w:eastAsia="MingLiU" w:cs="MingLiU"/>
                <w:i w:val="0"/>
                <w:iCs w:val="0"/>
                <w:color w:val="000000"/>
                <w:sz w:val="20"/>
                <w:szCs w:val="20"/>
                <w:u w:val="none"/>
              </w:rPr>
            </w:pPr>
          </w:p>
        </w:tc>
        <w:tc>
          <w:tcPr>
            <w:tcW w:w="1076"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时效指标</w:t>
            </w:r>
          </w:p>
        </w:tc>
        <w:tc>
          <w:tcPr>
            <w:tcW w:w="4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18"/>
                <w:szCs w:val="18"/>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MingLiU" w:hAnsi="MingLiU" w:eastAsia="MingLiU" w:cs="MingLiU"/>
                <w:i w:val="0"/>
                <w:iCs w:val="0"/>
                <w:color w:val="000000"/>
                <w:sz w:val="20"/>
                <w:szCs w:val="20"/>
                <w:u w:val="none"/>
              </w:rPr>
            </w:pPr>
          </w:p>
        </w:tc>
        <w:tc>
          <w:tcPr>
            <w:tcW w:w="1076"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107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成本指标</w:t>
            </w:r>
          </w:p>
        </w:tc>
        <w:tc>
          <w:tcPr>
            <w:tcW w:w="4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MingLiU" w:hAnsi="MingLiU" w:eastAsia="MingLiU" w:cs="MingLiU"/>
                <w:i w:val="0"/>
                <w:iCs w:val="0"/>
                <w:color w:val="000000"/>
                <w:sz w:val="20"/>
                <w:szCs w:val="20"/>
                <w:u w:val="none"/>
              </w:rPr>
            </w:pP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经济效益指标</w:t>
            </w:r>
          </w:p>
        </w:tc>
        <w:tc>
          <w:tcPr>
            <w:tcW w:w="4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★★★带动增加受益人口全年总收入</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MingLiU" w:hAnsi="MingLiU" w:eastAsia="MingLiU" w:cs="MingLiU"/>
                <w:i w:val="0"/>
                <w:iCs w:val="0"/>
                <w:color w:val="000000"/>
                <w:sz w:val="20"/>
                <w:szCs w:val="20"/>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MingLiU" w:hAnsi="MingLiU" w:eastAsia="MingLiU" w:cs="MingLiU"/>
                <w:i w:val="0"/>
                <w:iCs w:val="0"/>
                <w:color w:val="000000"/>
                <w:sz w:val="18"/>
                <w:szCs w:val="18"/>
                <w:u w:val="none"/>
              </w:rPr>
            </w:pPr>
          </w:p>
        </w:tc>
        <w:tc>
          <w:tcPr>
            <w:tcW w:w="4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18"/>
                <w:szCs w:val="18"/>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MingLiU" w:hAnsi="MingLiU" w:eastAsia="MingLiU" w:cs="MingLiU"/>
                <w:i w:val="0"/>
                <w:iCs w:val="0"/>
                <w:color w:val="000000"/>
                <w:sz w:val="20"/>
                <w:szCs w:val="20"/>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MingLiU" w:hAnsi="MingLiU" w:eastAsia="MingLiU" w:cs="MingLiU"/>
                <w:i w:val="0"/>
                <w:iCs w:val="0"/>
                <w:color w:val="000000"/>
                <w:sz w:val="18"/>
                <w:szCs w:val="18"/>
                <w:u w:val="none"/>
              </w:rPr>
            </w:pPr>
          </w:p>
        </w:tc>
        <w:tc>
          <w:tcPr>
            <w:tcW w:w="4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18"/>
                <w:szCs w:val="18"/>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MingLiU" w:hAnsi="MingLiU" w:eastAsia="MingLiU" w:cs="MingLiU"/>
                <w:i w:val="0"/>
                <w:iCs w:val="0"/>
                <w:color w:val="000000"/>
                <w:sz w:val="20"/>
                <w:szCs w:val="20"/>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社会效益指标</w:t>
            </w:r>
          </w:p>
        </w:tc>
        <w:tc>
          <w:tcPr>
            <w:tcW w:w="4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★★★受益人口数（≥**人）</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MingLiU" w:hAnsi="MingLiU" w:eastAsia="MingLiU" w:cs="MingLiU"/>
                <w:i w:val="0"/>
                <w:iCs w:val="0"/>
                <w:color w:val="000000"/>
                <w:sz w:val="20"/>
                <w:szCs w:val="20"/>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MingLiU" w:hAnsi="MingLiU" w:eastAsia="MingLiU" w:cs="MingLiU"/>
                <w:i w:val="0"/>
                <w:iCs w:val="0"/>
                <w:color w:val="000000"/>
                <w:sz w:val="18"/>
                <w:szCs w:val="18"/>
                <w:u w:val="none"/>
              </w:rPr>
            </w:pPr>
          </w:p>
        </w:tc>
        <w:tc>
          <w:tcPr>
            <w:tcW w:w="4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脱贫人口数（≥**人）</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MingLiU" w:hAnsi="MingLiU" w:eastAsia="MingLiU" w:cs="MingLiU"/>
                <w:i w:val="0"/>
                <w:iCs w:val="0"/>
                <w:color w:val="000000"/>
                <w:sz w:val="20"/>
                <w:szCs w:val="20"/>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MingLiU" w:hAnsi="MingLiU" w:eastAsia="MingLiU" w:cs="MingLiU"/>
                <w:i w:val="0"/>
                <w:iCs w:val="0"/>
                <w:color w:val="000000"/>
                <w:sz w:val="18"/>
                <w:szCs w:val="18"/>
                <w:u w:val="none"/>
              </w:rPr>
            </w:pPr>
          </w:p>
        </w:tc>
        <w:tc>
          <w:tcPr>
            <w:tcW w:w="4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监测帮扶对象数（≥**人）</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MingLiU" w:hAnsi="MingLiU" w:eastAsia="MingLiU" w:cs="MingLiU"/>
                <w:i w:val="0"/>
                <w:iCs w:val="0"/>
                <w:color w:val="000000"/>
                <w:sz w:val="20"/>
                <w:szCs w:val="20"/>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生态效益指标</w:t>
            </w:r>
          </w:p>
        </w:tc>
        <w:tc>
          <w:tcPr>
            <w:tcW w:w="4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18"/>
                <w:szCs w:val="18"/>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MingLiU" w:hAnsi="MingLiU" w:eastAsia="MingLiU" w:cs="MingLiU"/>
                <w:i w:val="0"/>
                <w:iCs w:val="0"/>
                <w:color w:val="000000"/>
                <w:sz w:val="20"/>
                <w:szCs w:val="20"/>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可持续影响指标</w:t>
            </w:r>
          </w:p>
        </w:tc>
        <w:tc>
          <w:tcPr>
            <w:tcW w:w="4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Times New Roman" w:hAnsi="Times New Roman" w:eastAsia="宋体" w:cs="Times New Roman"/>
                <w:i w:val="0"/>
                <w:iCs w:val="0"/>
                <w:color w:val="000000"/>
                <w:sz w:val="18"/>
                <w:szCs w:val="18"/>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default" w:ascii="MingLiU" w:hAnsi="MingLiU" w:eastAsia="MingLiU" w:cs="MingLiU"/>
                <w:i w:val="0"/>
                <w:iCs w:val="0"/>
                <w:color w:val="000000"/>
                <w:sz w:val="20"/>
                <w:szCs w:val="20"/>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6"/>
                <w:szCs w:val="16"/>
                <w:u w:val="none"/>
                <w:lang w:val="en-US" w:eastAsia="zh-CN" w:bidi="ar"/>
              </w:rPr>
              <w:t>服务对象满意度指</w:t>
            </w:r>
            <w:r>
              <w:rPr>
                <w:rFonts w:hint="eastAsia" w:ascii="宋体" w:hAnsi="宋体" w:eastAsia="宋体" w:cs="宋体"/>
                <w:i w:val="0"/>
                <w:iCs w:val="0"/>
                <w:color w:val="000000"/>
                <w:kern w:val="0"/>
                <w:sz w:val="16"/>
                <w:szCs w:val="16"/>
                <w:u w:val="none"/>
                <w:lang w:val="en-US" w:eastAsia="zh-CN" w:bidi="ar"/>
              </w:rPr>
              <w:t>标</w:t>
            </w:r>
          </w:p>
        </w:tc>
        <w:tc>
          <w:tcPr>
            <w:tcW w:w="44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★受益人口满意度</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kern w:val="0"/>
                <w:sz w:val="18"/>
                <w:szCs w:val="18"/>
                <w:u w:val="none"/>
                <w:lang w:val="en-US" w:eastAsia="zh-CN" w:bidi="ar"/>
              </w:rPr>
            </w:pPr>
          </w:p>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99</w:t>
            </w:r>
          </w:p>
        </w:tc>
      </w:tr>
    </w:tbl>
    <w:p>
      <w:pPr>
        <w:spacing w:after="0" w:line="576" w:lineRule="exact"/>
        <w:rPr>
          <w:rFonts w:hint="eastAsia" w:ascii="仿宋_GB2312" w:eastAsia="仿宋_GB2312"/>
          <w:sz w:val="32"/>
          <w:szCs w:val="32"/>
        </w:rPr>
      </w:pPr>
    </w:p>
    <w:tbl>
      <w:tblPr>
        <w:tblStyle w:val="2"/>
        <w:tblW w:w="100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9"/>
        <w:gridCol w:w="1039"/>
        <w:gridCol w:w="1045"/>
        <w:gridCol w:w="2386"/>
        <w:gridCol w:w="1997"/>
        <w:gridCol w:w="1103"/>
        <w:gridCol w:w="1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005"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绩效目标表</w:t>
            </w:r>
            <w:r>
              <w:rPr>
                <w:rFonts w:ascii="MingLiU" w:hAnsi="MingLiU" w:eastAsia="MingLiU" w:cs="MingLiU"/>
                <w:i w:val="0"/>
                <w:iCs w:val="0"/>
                <w:color w:val="000000"/>
                <w:kern w:val="0"/>
                <w:sz w:val="28"/>
                <w:szCs w:val="28"/>
                <w:u w:val="none"/>
                <w:lang w:val="en-US" w:eastAsia="zh-CN" w:bidi="ar"/>
              </w:rPr>
              <w:br w:type="textWrapping"/>
            </w:r>
            <w:r>
              <w:rPr>
                <w:rFonts w:hint="default" w:ascii="MingLiU" w:hAnsi="MingLiU" w:eastAsia="MingLiU" w:cs="MingLiU"/>
                <w:i w:val="0"/>
                <w:iCs w:val="0"/>
                <w:color w:val="000000"/>
                <w:kern w:val="0"/>
                <w:sz w:val="20"/>
                <w:szCs w:val="20"/>
                <w:u w:val="none"/>
                <w:lang w:val="en-US" w:eastAsia="zh-CN" w:bidi="ar"/>
              </w:rPr>
              <w:t>(2024</w:t>
            </w:r>
            <w:r>
              <w:rPr>
                <w:rFonts w:hint="eastAsia" w:ascii="宋体" w:hAnsi="宋体" w:eastAsia="宋体" w:cs="宋体"/>
                <w:i w:val="0"/>
                <w:iCs w:val="0"/>
                <w:color w:val="000000"/>
                <w:kern w:val="0"/>
                <w:sz w:val="20"/>
                <w:szCs w:val="20"/>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项目名称</w:t>
            </w: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鞠家村与九月丰家庭农场农业多功能产业合作项目</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MingLiU" w:hAnsi="MingLiU" w:eastAsia="MingLiU" w:cs="MingLiU"/>
                <w:i w:val="0"/>
                <w:iCs w:val="0"/>
                <w:color w:val="000000"/>
                <w:sz w:val="18"/>
                <w:szCs w:val="18"/>
                <w:u w:val="none"/>
                <w:lang w:val="en-US" w:eastAsia="zh-CN"/>
              </w:rPr>
            </w:pPr>
            <w:r>
              <w:rPr>
                <w:rFonts w:hint="eastAsia" w:ascii="MingLiU" w:hAnsi="MingLiU" w:eastAsia="MingLiU" w:cs="MingLiU"/>
                <w:i w:val="0"/>
                <w:iCs w:val="0"/>
                <w:color w:val="000000"/>
                <w:sz w:val="18"/>
                <w:szCs w:val="18"/>
                <w:u w:val="none"/>
                <w:lang w:val="en-US" w:eastAsia="zh-CN"/>
              </w:rPr>
              <w:t>220221242000000002581、220221242000000002580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r>
              <w:rPr>
                <w:rFonts w:hint="default" w:ascii="MingLiU" w:hAnsi="MingLiU" w:eastAsia="MingLiU" w:cs="MingLiU"/>
                <w:i w:val="0"/>
                <w:iCs w:val="0"/>
                <w:color w:val="000000"/>
                <w:kern w:val="0"/>
                <w:sz w:val="18"/>
                <w:szCs w:val="18"/>
                <w:u w:val="none"/>
                <w:lang w:val="en-US" w:eastAsia="zh-CN" w:bidi="ar"/>
              </w:rPr>
              <w:t>主管部门</w:t>
            </w: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一拉溪镇政府</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是否衔接资金项目</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是否属于涉农资金整合项目</w:t>
            </w: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项目是否补贴到人到企业</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资金申请起始年</w:t>
            </w: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2024</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资金申请结束年</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预算单位</w:t>
            </w: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一拉溪镇政府</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永吉县九月丰家庭农场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吴帝</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项目负责人联系电话</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15567540128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项目建设内容</w:t>
            </w:r>
          </w:p>
        </w:tc>
        <w:tc>
          <w:tcPr>
            <w:tcW w:w="676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拉溪镇鞠家村使用衔接资金80万元，与九月丰家庭农场开展多功能产业合作项目，建设稻鱼、稻蟹休闲体验园、发展建设温室大棚特色采摘园、扩建研学、农旅等农业多功能性发展设施、更新农产品加工设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24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资金情况（万元）</w:t>
            </w: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资金分类</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其中：财政拨款</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892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8925" w:type="dxa"/>
            <w:gridSpan w:val="6"/>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拉溪镇鞠家村使用衔接资金80万元，与九月丰家庭农场开展多功能产业合作项目，建设稻鱼、稻蟹休闲体验园、发展建设温室大棚特色采摘园、扩建研学、农旅等农业多功能性发展设施、更新农产品加工设备等，企业每年向鞠家村交纳6%收益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widowControl/>
              <w:suppressLineNumbers w:val="0"/>
              <w:jc w:val="center"/>
              <w:textAlignment w:val="center"/>
              <w:rPr>
                <w:rFonts w:hint="default" w:ascii="MingLiU" w:hAnsi="MingLiU" w:eastAsia="MingLiU" w:cs="MingLiU"/>
                <w:i w:val="0"/>
                <w:iCs w:val="0"/>
                <w:color w:val="000000"/>
                <w:sz w:val="20"/>
                <w:szCs w:val="20"/>
                <w:u w:val="none"/>
              </w:rPr>
            </w:pPr>
            <w:r>
              <w:rPr>
                <w:rFonts w:hint="default" w:ascii="MingLiU" w:hAnsi="MingLiU" w:eastAsia="MingLiU" w:cs="MingLiU"/>
                <w:i w:val="0"/>
                <w:iCs w:val="0"/>
                <w:color w:val="000000"/>
                <w:kern w:val="0"/>
                <w:sz w:val="20"/>
                <w:szCs w:val="20"/>
                <w:u w:val="none"/>
                <w:lang w:val="en-US" w:eastAsia="zh-CN" w:bidi="ar"/>
              </w:rPr>
              <w:t>绩效指标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二级指标</w:t>
            </w: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数量指标</w:t>
            </w: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资产入股受益人口总数（≥**人）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时效指标</w:t>
            </w: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MingLiU" w:hAnsi="MingLiU" w:eastAsia="MingLiU" w:cs="MingLiU"/>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MingLiU" w:hAnsi="MingLiU" w:eastAsia="MingLiU" w:cs="MingLiU"/>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成本指标</w:t>
            </w: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MingLiU" w:hAnsi="MingLiU" w:eastAsia="MingLiU" w:cs="MingLiU"/>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MingLiU" w:hAnsi="MingLiU" w:eastAsia="MingLiU" w:cs="MingLiU"/>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FFFFFF"/>
            <w:vAlign w:val="center"/>
          </w:tcPr>
          <w:p>
            <w:pPr>
              <w:jc w:val="center"/>
              <w:rPr>
                <w:rFonts w:hint="eastAsia" w:ascii="Arial" w:hAnsi="Arial" w:eastAsia="宋体" w:cs="Arial"/>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w:hAnsi="Arial" w:eastAsia="宋体" w:cs="Arial"/>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★资产股权年收益率（ ≥**% ）</w:t>
            </w:r>
          </w:p>
        </w:tc>
        <w:tc>
          <w:tcPr>
            <w:tcW w:w="108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MingLiU" w:hAnsi="MingLiU" w:eastAsia="MingLiU" w:cs="MingLiU"/>
                <w:i w:val="0"/>
                <w:iCs w:val="0"/>
                <w:color w:val="000000"/>
                <w:sz w:val="18"/>
                <w:szCs w:val="18"/>
                <w:u w:val="none"/>
              </w:rPr>
            </w:pP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★★★带动增加受益人口全年总收入（≥**万元）</w:t>
            </w:r>
          </w:p>
        </w:tc>
        <w:tc>
          <w:tcPr>
            <w:tcW w:w="108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0.138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MingLiU" w:hAnsi="MingLiU" w:eastAsia="MingLiU" w:cs="MingLiU"/>
                <w:i w:val="0"/>
                <w:iCs w:val="0"/>
                <w:color w:val="000000"/>
                <w:sz w:val="18"/>
                <w:szCs w:val="18"/>
                <w:u w:val="none"/>
              </w:rPr>
            </w:pP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MingLiU" w:hAnsi="MingLiU" w:eastAsia="MingLiU" w:cs="MingLiU"/>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MingLiU" w:hAnsi="MingLiU" w:eastAsia="MingLiU" w:cs="MingLiU"/>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社会效益指标</w:t>
            </w: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★★★受益人口数（≥**人）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MingLiU" w:hAnsi="MingLiU" w:eastAsia="MingLiU" w:cs="MingLiU"/>
                <w:i w:val="0"/>
                <w:iCs w:val="0"/>
                <w:color w:val="000000"/>
                <w:sz w:val="18"/>
                <w:szCs w:val="18"/>
                <w:u w:val="none"/>
              </w:rPr>
            </w:pP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脱贫人口数（≥**人）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MingLiU" w:hAnsi="MingLiU" w:eastAsia="MingLiU" w:cs="MingLiU"/>
                <w:i w:val="0"/>
                <w:iCs w:val="0"/>
                <w:color w:val="000000"/>
                <w:sz w:val="18"/>
                <w:szCs w:val="18"/>
                <w:u w:val="none"/>
              </w:rPr>
            </w:pP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监测帮扶对象数（≥**人）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生态效益指标</w:t>
            </w: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MingLiU" w:hAnsi="MingLiU" w:eastAsia="MingLiU" w:cs="MingLiU"/>
                <w:i w:val="0"/>
                <w:iCs w:val="0"/>
                <w:color w:val="000000"/>
                <w:sz w:val="18"/>
                <w:szCs w:val="18"/>
                <w:u w:val="none"/>
              </w:rPr>
            </w:pP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MingLiU" w:hAnsi="MingLiU" w:eastAsia="MingLiU" w:cs="MingLiU"/>
                <w:i w:val="0"/>
                <w:iCs w:val="0"/>
                <w:color w:val="000000"/>
                <w:sz w:val="18"/>
                <w:szCs w:val="18"/>
                <w:u w:val="none"/>
              </w:rPr>
            </w:pP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可持续影响指标</w:t>
            </w: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合作期限（≥**年）</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服务对象满意度指</w:t>
            </w:r>
            <w:r>
              <w:rPr>
                <w:rFonts w:hint="eastAsia" w:ascii="宋体" w:hAnsi="宋体" w:eastAsia="宋体" w:cs="宋体"/>
                <w:i w:val="0"/>
                <w:iCs w:val="0"/>
                <w:color w:val="000000"/>
                <w:kern w:val="0"/>
                <w:sz w:val="18"/>
                <w:szCs w:val="18"/>
                <w:u w:val="none"/>
                <w:lang w:val="en-US" w:eastAsia="zh-CN" w:bidi="ar"/>
              </w:rPr>
              <w:t>标</w:t>
            </w: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★受益人口满意度（ ≥**%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99</w:t>
            </w:r>
          </w:p>
        </w:tc>
      </w:tr>
    </w:tbl>
    <w:p>
      <w:pPr>
        <w:spacing w:after="0" w:line="576" w:lineRule="exact"/>
        <w:rPr>
          <w:rFonts w:hint="eastAsia" w:ascii="仿宋_GB2312" w:eastAsia="仿宋_GB2312"/>
          <w:sz w:val="32"/>
          <w:szCs w:val="32"/>
        </w:rPr>
      </w:pPr>
    </w:p>
    <w:tbl>
      <w:tblPr>
        <w:tblStyle w:val="2"/>
        <w:tblW w:w="100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5"/>
        <w:gridCol w:w="1076"/>
        <w:gridCol w:w="1075"/>
        <w:gridCol w:w="2402"/>
        <w:gridCol w:w="2058"/>
        <w:gridCol w:w="1114"/>
        <w:gridCol w:w="1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005"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绩效目标表</w:t>
            </w:r>
            <w:r>
              <w:rPr>
                <w:rFonts w:ascii="MingLiU" w:hAnsi="MingLiU" w:eastAsia="MingLiU" w:cs="MingLiU"/>
                <w:i w:val="0"/>
                <w:iCs w:val="0"/>
                <w:color w:val="000000"/>
                <w:kern w:val="0"/>
                <w:sz w:val="28"/>
                <w:szCs w:val="28"/>
                <w:u w:val="none"/>
                <w:lang w:val="en-US" w:eastAsia="zh-CN" w:bidi="ar"/>
              </w:rPr>
              <w:br w:type="textWrapping"/>
            </w:r>
            <w:r>
              <w:rPr>
                <w:rFonts w:hint="default" w:ascii="MingLiU" w:hAnsi="MingLiU" w:eastAsia="MingLiU" w:cs="MingLiU"/>
                <w:i w:val="0"/>
                <w:iCs w:val="0"/>
                <w:color w:val="000000"/>
                <w:kern w:val="0"/>
                <w:sz w:val="20"/>
                <w:szCs w:val="20"/>
                <w:u w:val="none"/>
                <w:lang w:val="en-US" w:eastAsia="zh-CN" w:bidi="ar"/>
              </w:rPr>
              <w:t>(2024</w:t>
            </w:r>
            <w:r>
              <w:rPr>
                <w:rFonts w:hint="eastAsia" w:ascii="宋体" w:hAnsi="宋体" w:eastAsia="宋体" w:cs="宋体"/>
                <w:i w:val="0"/>
                <w:iCs w:val="0"/>
                <w:color w:val="000000"/>
                <w:kern w:val="0"/>
                <w:sz w:val="20"/>
                <w:szCs w:val="20"/>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项目名称</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西阳镇西阳村农作物种子、化肥加工销售合作项目</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MingLiU" w:hAnsi="MingLiU" w:eastAsia="MingLiU" w:cs="MingLiU"/>
                <w:i w:val="0"/>
                <w:iCs w:val="0"/>
                <w:color w:val="000000"/>
                <w:sz w:val="18"/>
                <w:szCs w:val="18"/>
                <w:u w:val="none"/>
                <w:lang w:val="en-US" w:eastAsia="zh-CN"/>
              </w:rPr>
            </w:pPr>
            <w:r>
              <w:rPr>
                <w:rFonts w:hint="eastAsia" w:ascii="MingLiU" w:hAnsi="MingLiU" w:eastAsia="MingLiU" w:cs="MingLiU"/>
                <w:i w:val="0"/>
                <w:iCs w:val="0"/>
                <w:color w:val="000000"/>
                <w:sz w:val="18"/>
                <w:szCs w:val="18"/>
                <w:u w:val="none"/>
                <w:lang w:val="en-US" w:eastAsia="zh-CN"/>
              </w:rPr>
              <w:t>220221242000000002612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r>
              <w:rPr>
                <w:rFonts w:hint="default" w:ascii="MingLiU" w:hAnsi="MingLiU" w:eastAsia="MingLiU" w:cs="MingLiU"/>
                <w:i w:val="0"/>
                <w:iCs w:val="0"/>
                <w:color w:val="000000"/>
                <w:kern w:val="0"/>
                <w:sz w:val="18"/>
                <w:szCs w:val="18"/>
                <w:u w:val="none"/>
                <w:lang w:val="en-US" w:eastAsia="zh-CN" w:bidi="ar"/>
              </w:rPr>
              <w:t>主管部门</w:t>
            </w: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永吉县西阳镇人民政府</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是否衔接资金项目</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是否属于涉农资金整合项目</w:t>
            </w: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项目是否补贴到人到企业</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资金申请起始年</w:t>
            </w: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2024年</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资金申请结束年</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预算单位</w:t>
            </w: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永吉县西阳镇人民政府</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西阳镇西阳村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张宝华</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项目负责人联系电话</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13079747900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项目建设内容</w:t>
            </w:r>
          </w:p>
        </w:tc>
        <w:tc>
          <w:tcPr>
            <w:tcW w:w="67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阳村计划与吉林省群创农业集团有限责任公司合作，将争取到的发展壮大集体经济资金80万元投入该企业。合作采取保底收益的方式，西阳村不直接参与项目的建设、经营和管理。投入资金主要用于日常运营和技术开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24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资金情况（万元）</w:t>
            </w: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资金分类</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其中：财政拨款</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892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892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目标1：预计年收益为投资金额的5%，将收益纳入村集体经济收入。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目标2：将部分收益用于脱贫人口、监测对象差异化分红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widowControl/>
              <w:suppressLineNumbers w:val="0"/>
              <w:jc w:val="center"/>
              <w:textAlignment w:val="center"/>
              <w:rPr>
                <w:rFonts w:hint="default" w:ascii="MingLiU" w:hAnsi="MingLiU" w:eastAsia="MingLiU" w:cs="MingLiU"/>
                <w:i w:val="0"/>
                <w:iCs w:val="0"/>
                <w:color w:val="000000"/>
                <w:sz w:val="20"/>
                <w:szCs w:val="20"/>
                <w:u w:val="none"/>
              </w:rPr>
            </w:pPr>
            <w:r>
              <w:rPr>
                <w:rFonts w:hint="default" w:ascii="MingLiU" w:hAnsi="MingLiU" w:eastAsia="MingLiU" w:cs="MingLiU"/>
                <w:i w:val="0"/>
                <w:iCs w:val="0"/>
                <w:color w:val="000000"/>
                <w:kern w:val="0"/>
                <w:sz w:val="20"/>
                <w:szCs w:val="20"/>
                <w:u w:val="none"/>
                <w:lang w:val="en-US" w:eastAsia="zh-CN" w:bidi="ar"/>
              </w:rPr>
              <w:t>绩效指标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二级指标</w:t>
            </w: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数量指标</w:t>
            </w: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资产入股受益人口总数（≥**人）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MingLiU" w:hAnsi="MingLiU" w:eastAsia="MingLiU" w:cs="MingLiU"/>
                <w:i w:val="0"/>
                <w:iCs w:val="0"/>
                <w:color w:val="000000"/>
                <w:sz w:val="18"/>
                <w:szCs w:val="18"/>
                <w:u w:val="none"/>
              </w:rPr>
            </w:pP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MingLiU" w:hAnsi="MingLiU" w:eastAsia="MingLiU" w:cs="MingLiU"/>
                <w:i w:val="0"/>
                <w:iCs w:val="0"/>
                <w:color w:val="000000"/>
                <w:sz w:val="18"/>
                <w:szCs w:val="18"/>
                <w:u w:val="none"/>
              </w:rPr>
            </w:pP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质量指标</w:t>
            </w: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项目收益中村集体分配比例（≥**%）</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时效指标</w:t>
            </w: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成本指标</w:t>
            </w: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default" w:ascii="MingLiU" w:hAnsi="MingLiU" w:eastAsia="MingLiU" w:cs="MingLiU"/>
                <w:i w:val="0"/>
                <w:iCs w:val="0"/>
                <w:color w:val="000000"/>
                <w:sz w:val="18"/>
                <w:szCs w:val="18"/>
                <w:u w:val="none"/>
              </w:rPr>
            </w:pP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经济效益指标</w:t>
            </w: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资产股权年收益（ ≥**%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MingLiU" w:hAnsi="MingLiU" w:eastAsia="MingLiU" w:cs="MingLiU"/>
                <w:i w:val="0"/>
                <w:iCs w:val="0"/>
                <w:color w:val="000000"/>
                <w:sz w:val="18"/>
                <w:szCs w:val="18"/>
                <w:u w:val="none"/>
              </w:rPr>
            </w:pP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★★★带动增加受益人口全年总收入（ ≥**万元）</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MingLiU" w:hAnsi="MingLiU" w:eastAsia="MingLiU" w:cs="MingLiU"/>
                <w:i w:val="0"/>
                <w:iCs w:val="0"/>
                <w:color w:val="000000"/>
                <w:sz w:val="18"/>
                <w:szCs w:val="18"/>
                <w:u w:val="none"/>
              </w:rPr>
            </w:pP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社会效益指标</w:t>
            </w: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★★★受益人口数（≥**人）</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20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MingLiU" w:hAnsi="MingLiU" w:eastAsia="MingLiU" w:cs="MingLiU"/>
                <w:i w:val="0"/>
                <w:iCs w:val="0"/>
                <w:color w:val="000000"/>
                <w:sz w:val="18"/>
                <w:szCs w:val="18"/>
                <w:u w:val="none"/>
              </w:rPr>
            </w:pPr>
          </w:p>
        </w:tc>
        <w:tc>
          <w:tcPr>
            <w:tcW w:w="448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脱贫人口数（≥**人）</w:t>
            </w:r>
          </w:p>
        </w:tc>
        <w:tc>
          <w:tcPr>
            <w:tcW w:w="1080"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MingLiU" w:hAnsi="MingLiU" w:eastAsia="MingLiU" w:cs="MingLiU"/>
                <w:i w:val="0"/>
                <w:iCs w:val="0"/>
                <w:color w:val="000000"/>
                <w:sz w:val="18"/>
                <w:szCs w:val="18"/>
                <w:u w:val="none"/>
              </w:rPr>
            </w:pP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监测帮扶对象数（≥**人）</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200"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生态效益指标</w:t>
            </w: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可持续影响指标</w:t>
            </w: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6"/>
                <w:szCs w:val="16"/>
                <w:u w:val="none"/>
                <w:lang w:val="en-US" w:eastAsia="zh-CN" w:bidi="ar"/>
              </w:rPr>
              <w:t>服务对象满意度指</w:t>
            </w:r>
            <w:r>
              <w:rPr>
                <w:rFonts w:hint="eastAsia" w:ascii="宋体" w:hAnsi="宋体" w:eastAsia="宋体" w:cs="宋体"/>
                <w:i w:val="0"/>
                <w:iCs w:val="0"/>
                <w:color w:val="000000"/>
                <w:kern w:val="0"/>
                <w:sz w:val="16"/>
                <w:szCs w:val="16"/>
                <w:u w:val="none"/>
                <w:lang w:val="en-US" w:eastAsia="zh-CN" w:bidi="ar"/>
              </w:rPr>
              <w:t>标</w:t>
            </w: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★受益人口满意度（ ≥**%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r>
    </w:tbl>
    <w:p>
      <w:pPr>
        <w:spacing w:after="0" w:line="576" w:lineRule="exact"/>
        <w:rPr>
          <w:rFonts w:hint="eastAsia" w:ascii="仿宋_GB2312" w:eastAsia="仿宋_GB2312"/>
          <w:sz w:val="32"/>
          <w:szCs w:val="32"/>
        </w:rPr>
      </w:pPr>
    </w:p>
    <w:tbl>
      <w:tblPr>
        <w:tblStyle w:val="2"/>
        <w:tblW w:w="100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6"/>
        <w:gridCol w:w="1076"/>
        <w:gridCol w:w="1076"/>
        <w:gridCol w:w="2401"/>
        <w:gridCol w:w="2057"/>
        <w:gridCol w:w="1114"/>
        <w:gridCol w:w="1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005"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绩效目标表</w:t>
            </w:r>
            <w:r>
              <w:rPr>
                <w:rFonts w:ascii="MingLiU" w:hAnsi="MingLiU" w:eastAsia="MingLiU" w:cs="MingLiU"/>
                <w:i w:val="0"/>
                <w:iCs w:val="0"/>
                <w:color w:val="000000"/>
                <w:kern w:val="0"/>
                <w:sz w:val="28"/>
                <w:szCs w:val="28"/>
                <w:u w:val="none"/>
                <w:lang w:val="en-US" w:eastAsia="zh-CN" w:bidi="ar"/>
              </w:rPr>
              <w:br w:type="textWrapping"/>
            </w:r>
            <w:r>
              <w:rPr>
                <w:rFonts w:hint="default" w:ascii="MingLiU" w:hAnsi="MingLiU" w:eastAsia="MingLiU" w:cs="MingLiU"/>
                <w:i w:val="0"/>
                <w:iCs w:val="0"/>
                <w:color w:val="000000"/>
                <w:kern w:val="0"/>
                <w:sz w:val="20"/>
                <w:szCs w:val="20"/>
                <w:u w:val="none"/>
                <w:lang w:val="en-US" w:eastAsia="zh-CN" w:bidi="ar"/>
              </w:rPr>
              <w:t>(2024</w:t>
            </w:r>
            <w:r>
              <w:rPr>
                <w:rFonts w:hint="eastAsia" w:ascii="宋体" w:hAnsi="宋体" w:eastAsia="宋体" w:cs="宋体"/>
                <w:i w:val="0"/>
                <w:iCs w:val="0"/>
                <w:color w:val="000000"/>
                <w:kern w:val="0"/>
                <w:sz w:val="20"/>
                <w:szCs w:val="20"/>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项目名称</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西阳镇黑鱼村农作物种子、化肥加工销售合作项目</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MingLiU" w:hAnsi="MingLiU" w:eastAsia="MingLiU" w:cs="MingLiU"/>
                <w:i w:val="0"/>
                <w:iCs w:val="0"/>
                <w:color w:val="000000"/>
                <w:sz w:val="18"/>
                <w:szCs w:val="18"/>
                <w:u w:val="none"/>
                <w:lang w:val="en-US"/>
              </w:rPr>
            </w:pPr>
            <w:r>
              <w:rPr>
                <w:rFonts w:hint="eastAsia" w:ascii="MingLiU" w:hAnsi="MingLiU" w:eastAsia="MingLiU" w:cs="MingLiU"/>
                <w:i w:val="0"/>
                <w:iCs w:val="0"/>
                <w:color w:val="000000"/>
                <w:sz w:val="18"/>
                <w:szCs w:val="18"/>
                <w:u w:val="none"/>
                <w:lang w:val="en-US" w:eastAsia="zh-CN"/>
              </w:rPr>
              <w:t>220221242000000002614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r>
              <w:rPr>
                <w:rFonts w:hint="default" w:ascii="MingLiU" w:hAnsi="MingLiU" w:eastAsia="MingLiU" w:cs="MingLiU"/>
                <w:i w:val="0"/>
                <w:iCs w:val="0"/>
                <w:color w:val="000000"/>
                <w:kern w:val="0"/>
                <w:sz w:val="18"/>
                <w:szCs w:val="18"/>
                <w:u w:val="none"/>
                <w:lang w:val="en-US" w:eastAsia="zh-CN" w:bidi="ar"/>
              </w:rPr>
              <w:t>主管部门</w:t>
            </w: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永吉县西阳镇人民政府</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是否衔接资金项目</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是否属于涉农资金整合项目</w:t>
            </w: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项目是否补贴到人到企业</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资金申请起始年</w:t>
            </w: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2024年</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资金申请结束年</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预算单位</w:t>
            </w: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永吉县西阳镇人民政府</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西阳镇黑鱼村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张宝华</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项目负责人联系电话</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13079747900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项目建设内容</w:t>
            </w:r>
          </w:p>
        </w:tc>
        <w:tc>
          <w:tcPr>
            <w:tcW w:w="67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鱼村计划与吉林省群创农业集团有限责任公司合作，将争取到的发展壮大集体经济资金80万元投入该企业。合作采取保底收益的方式，黑鱼村不直接参与项目的建设、经营和管理。投入资金主要用于日常运营和技术开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24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资金情况（万元）</w:t>
            </w: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资金分类</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其中：财政拨款</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892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892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目标1：预计年收益为投资金额的5%，将收益纳入村集体经济收入。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目标2：将部分收益用于脱贫人口、监测对象差异化分红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widowControl/>
              <w:suppressLineNumbers w:val="0"/>
              <w:jc w:val="center"/>
              <w:textAlignment w:val="center"/>
              <w:rPr>
                <w:rFonts w:hint="default" w:ascii="MingLiU" w:hAnsi="MingLiU" w:eastAsia="MingLiU" w:cs="MingLiU"/>
                <w:i w:val="0"/>
                <w:iCs w:val="0"/>
                <w:color w:val="000000"/>
                <w:sz w:val="20"/>
                <w:szCs w:val="20"/>
                <w:u w:val="none"/>
              </w:rPr>
            </w:pPr>
            <w:r>
              <w:rPr>
                <w:rFonts w:hint="default" w:ascii="MingLiU" w:hAnsi="MingLiU" w:eastAsia="MingLiU" w:cs="MingLiU"/>
                <w:i w:val="0"/>
                <w:iCs w:val="0"/>
                <w:color w:val="000000"/>
                <w:kern w:val="0"/>
                <w:sz w:val="20"/>
                <w:szCs w:val="20"/>
                <w:u w:val="none"/>
                <w:lang w:val="en-US" w:eastAsia="zh-CN" w:bidi="ar"/>
              </w:rPr>
              <w:t>绩效指标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二级指标</w:t>
            </w: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2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数量指标</w:t>
            </w: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资产受益人口总数（≥**人）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MingLiU" w:hAnsi="MingLiU" w:eastAsia="MingLiU" w:cs="MingLiU"/>
                <w:i w:val="0"/>
                <w:iCs w:val="0"/>
                <w:color w:val="000000"/>
                <w:sz w:val="18"/>
                <w:szCs w:val="18"/>
                <w:u w:val="none"/>
              </w:rPr>
            </w:pP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MingLiU" w:hAnsi="MingLiU" w:eastAsia="MingLiU" w:cs="MingLiU"/>
                <w:i w:val="0"/>
                <w:iCs w:val="0"/>
                <w:color w:val="000000"/>
                <w:sz w:val="18"/>
                <w:szCs w:val="18"/>
                <w:u w:val="none"/>
              </w:rPr>
            </w:pP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质量指标</w:t>
            </w: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项目收益中村集体分配比例（≥**%）</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成本指标</w:t>
            </w: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经济效益指标</w:t>
            </w: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资产股权年收益（ ≥**%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MingLiU" w:hAnsi="MingLiU" w:eastAsia="MingLiU" w:cs="MingLiU"/>
                <w:i w:val="0"/>
                <w:iCs w:val="0"/>
                <w:color w:val="000000"/>
                <w:sz w:val="18"/>
                <w:szCs w:val="18"/>
                <w:u w:val="none"/>
              </w:rPr>
            </w:pP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★★★带动增加受益人口全年总收入（ ≥**万元）</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MingLiU" w:hAnsi="MingLiU" w:eastAsia="MingLiU" w:cs="MingLiU"/>
                <w:i w:val="0"/>
                <w:iCs w:val="0"/>
                <w:color w:val="000000"/>
                <w:sz w:val="18"/>
                <w:szCs w:val="18"/>
                <w:u w:val="none"/>
              </w:rPr>
            </w:pP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社会效益指标</w:t>
            </w: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★★★受益人口数（≥**人）</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200"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MingLiU" w:hAnsi="MingLiU" w:eastAsia="MingLiU" w:cs="MingLiU"/>
                <w:i w:val="0"/>
                <w:iCs w:val="0"/>
                <w:color w:val="000000"/>
                <w:sz w:val="18"/>
                <w:szCs w:val="18"/>
                <w:u w:val="none"/>
              </w:rPr>
            </w:pPr>
          </w:p>
        </w:tc>
        <w:tc>
          <w:tcPr>
            <w:tcW w:w="448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脱贫人口数（≥**人）</w:t>
            </w:r>
          </w:p>
        </w:tc>
        <w:tc>
          <w:tcPr>
            <w:tcW w:w="1080"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MingLiU" w:hAnsi="MingLiU" w:eastAsia="MingLiU" w:cs="MingLiU"/>
                <w:i w:val="0"/>
                <w:iCs w:val="0"/>
                <w:color w:val="000000"/>
                <w:sz w:val="18"/>
                <w:szCs w:val="18"/>
                <w:u w:val="none"/>
              </w:rPr>
            </w:pP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监测帮扶对象数（≥**人）</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200"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生态效益指标</w:t>
            </w: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8"/>
                <w:szCs w:val="18"/>
                <w:u w:val="none"/>
                <w:lang w:val="en-US" w:eastAsia="zh-CN" w:bidi="ar"/>
              </w:rPr>
              <w:t>可持续影响指标</w:t>
            </w: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pPr>
              <w:jc w:val="center"/>
              <w:rPr>
                <w:rFonts w:hint="default" w:ascii="MingLiU" w:hAnsi="MingLiU" w:eastAsia="MingLiU" w:cs="MingLiU"/>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MingLiU" w:hAnsi="MingLiU" w:eastAsia="MingLiU" w:cs="MingLiU"/>
                <w:i w:val="0"/>
                <w:iCs w:val="0"/>
                <w:color w:val="000000"/>
                <w:sz w:val="18"/>
                <w:szCs w:val="18"/>
                <w:u w:val="none"/>
              </w:rPr>
            </w:pPr>
            <w:r>
              <w:rPr>
                <w:rFonts w:hint="default" w:ascii="MingLiU" w:hAnsi="MingLiU" w:eastAsia="MingLiU" w:cs="MingLiU"/>
                <w:i w:val="0"/>
                <w:iCs w:val="0"/>
                <w:color w:val="000000"/>
                <w:kern w:val="0"/>
                <w:sz w:val="16"/>
                <w:szCs w:val="16"/>
                <w:u w:val="none"/>
                <w:lang w:val="en-US" w:eastAsia="zh-CN" w:bidi="ar"/>
              </w:rPr>
              <w:t>服务对象满意度指</w:t>
            </w:r>
            <w:r>
              <w:rPr>
                <w:rFonts w:hint="eastAsia" w:ascii="宋体" w:hAnsi="宋体" w:eastAsia="宋体" w:cs="宋体"/>
                <w:i w:val="0"/>
                <w:iCs w:val="0"/>
                <w:color w:val="000000"/>
                <w:kern w:val="0"/>
                <w:sz w:val="16"/>
                <w:szCs w:val="16"/>
                <w:u w:val="none"/>
                <w:lang w:val="en-US" w:eastAsia="zh-CN" w:bidi="ar"/>
              </w:rPr>
              <w:t>标</w:t>
            </w:r>
          </w:p>
        </w:tc>
        <w:tc>
          <w:tcPr>
            <w:tcW w:w="44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★受益人口满意度（ ≥**%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r>
    </w:tbl>
    <w:p>
      <w:pPr>
        <w:ind w:left="-1260" w:leftChars="-800" w:hanging="420" w:hangingChars="200"/>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MingLiU">
    <w:altName w:val="Arial Unicode MS"/>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3MjMzYzcwN2MwYWIyOTMyOWE1MmJiYTEyNDBmMGEifQ=="/>
  </w:docVars>
  <w:rsids>
    <w:rsidRoot w:val="21FA1455"/>
    <w:rsid w:val="21FA1455"/>
    <w:rsid w:val="47B86A37"/>
    <w:rsid w:val="54484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正文标题"/>
    <w:basedOn w:val="1"/>
    <w:autoRedefine/>
    <w:qFormat/>
    <w:uiPriority w:val="0"/>
    <w:pPr>
      <w:spacing w:line="576" w:lineRule="exact"/>
      <w:jc w:val="center"/>
    </w:pPr>
    <w:rPr>
      <w:rFonts w:hint="eastAsia" w:ascii="方正小标宋简体" w:hAnsi="方正小标宋简体" w:eastAsia="方正小标宋简体" w:cs="Times New Roman"/>
      <w:sz w:val="4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2024-04-25T02:30:00Z</dcterms:created>
  <dc:creator>ssan</dc:creator>
  <cp:lastModifiedBy>ssan</cp:lastModifiedBy>
  <dcterms:modified xsi:type="dcterms:W3CDTF">2024-04-25T02:32:27Z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CB09E056E5A04E4EB0D708EEDD0A122A_11</vt:lpwstr>
  </property>
</Properties>
</file>