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hint="eastAsia"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70B13621">
      <w:pPr>
        <w:jc w:val="center"/>
        <w:rPr>
          <w:rFonts w:ascii="黑体" w:hAnsi="黑体" w:eastAsia="黑体"/>
          <w:sz w:val="52"/>
          <w:szCs w:val="52"/>
        </w:rPr>
      </w:pPr>
      <w:r>
        <w:rPr>
          <w:rFonts w:hint="eastAsia" w:ascii="黑体" w:hAnsi="黑体" w:eastAsia="黑体"/>
          <w:sz w:val="52"/>
          <w:szCs w:val="52"/>
        </w:rPr>
        <w:t>永吉县招生考试服务中心</w:t>
      </w:r>
    </w:p>
    <w:p w14:paraId="0050A5F4">
      <w:pPr>
        <w:jc w:val="center"/>
        <w:rPr>
          <w:rFonts w:ascii="黑体" w:hAnsi="黑体" w:eastAsia="黑体"/>
          <w:sz w:val="52"/>
          <w:szCs w:val="52"/>
        </w:rPr>
      </w:pPr>
      <w:r>
        <w:rPr>
          <w:rFonts w:hint="eastAsia" w:ascii="黑体" w:hAnsi="黑体" w:eastAsia="黑体"/>
          <w:sz w:val="52"/>
          <w:szCs w:val="52"/>
        </w:rPr>
        <w:t>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rPr>
      </w:pPr>
      <w:r>
        <w:rPr>
          <w:rFonts w:hint="eastAsia" w:ascii="黑体" w:hAnsi="黑体" w:eastAsia="黑体"/>
          <w:sz w:val="44"/>
          <w:szCs w:val="44"/>
        </w:rPr>
        <w:t>二〇二五年一月三日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永吉县招生考试服务中心2025年预算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1E88B4AD">
      <w:pPr>
        <w:jc w:val="left"/>
        <w:rPr>
          <w:rFonts w:ascii="仿宋" w:hAnsi="仿宋" w:eastAsia="仿宋"/>
          <w:sz w:val="32"/>
          <w:szCs w:val="32"/>
        </w:rPr>
      </w:pPr>
    </w:p>
    <w:p w14:paraId="2F971DF5">
      <w:pPr>
        <w:jc w:val="left"/>
        <w:rPr>
          <w:rFonts w:ascii="仿宋" w:hAnsi="仿宋" w:eastAsia="仿宋"/>
          <w:sz w:val="32"/>
          <w:szCs w:val="32"/>
        </w:rPr>
      </w:pPr>
      <w:r>
        <w:rPr>
          <w:rFonts w:hint="eastAsia" w:ascii="仿宋" w:hAnsi="仿宋" w:eastAsia="仿宋"/>
          <w:sz w:val="32"/>
          <w:szCs w:val="32"/>
        </w:rPr>
        <w:t>一、主要职能</w:t>
      </w:r>
    </w:p>
    <w:p w14:paraId="53650C0E">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名称：永吉县招生考试服务中心</w:t>
      </w:r>
    </w:p>
    <w:p w14:paraId="6172B043">
      <w:pPr>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单位性质：全额拨款事业单位</w:t>
      </w:r>
    </w:p>
    <w:p w14:paraId="07E0F78C">
      <w:pPr>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主要职能：履行“三定方案”的职责。为各级各类升学考试考生提供服务。 组织实施全国普通高校、 成人高校、 中等专业学校及普通高中招生考试及高级自学考试的报名、考试工作。</w:t>
      </w:r>
    </w:p>
    <w:p w14:paraId="5C857D57">
      <w:pPr>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主要业务：为各级各类升学考试考生提供服务。 组织实施全国普通高校、 成人高校、 中等专业学校及普通高中招生考试及高级自学考试的报名、考试工作。</w:t>
      </w:r>
    </w:p>
    <w:p w14:paraId="08265763">
      <w:pPr>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二、机构设置</w:t>
      </w:r>
    </w:p>
    <w:p w14:paraId="41F33034">
      <w:pPr>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机构设置包括：按照部门工作职能，永吉县招生考试服务中心设置考试考务室及财务室。</w:t>
      </w:r>
    </w:p>
    <w:p w14:paraId="1EE5DA77">
      <w:pPr>
        <w:ind w:firstLine="640" w:firstLineChars="200"/>
        <w:rPr>
          <w:rFonts w:ascii="仿宋_GB2312" w:eastAsia="仿宋_GB2312"/>
          <w:sz w:val="32"/>
          <w:szCs w:val="32"/>
        </w:rPr>
      </w:pPr>
      <w:r>
        <w:rPr>
          <w:rFonts w:hint="eastAsia" w:ascii="仿宋" w:hAnsi="仿宋" w:eastAsia="仿宋" w:cs="Times New Roman"/>
          <w:bCs/>
          <w:kern w:val="0"/>
          <w:sz w:val="32"/>
          <w:szCs w:val="32"/>
        </w:rPr>
        <w:t>人员情况：在职人员</w:t>
      </w:r>
      <w:r>
        <w:rPr>
          <w:rFonts w:ascii="仿宋" w:hAnsi="仿宋" w:eastAsia="仿宋" w:cs="Times New Roman"/>
          <w:bCs/>
          <w:kern w:val="0"/>
          <w:sz w:val="32"/>
          <w:szCs w:val="32"/>
        </w:rPr>
        <w:t>4</w:t>
      </w:r>
      <w:r>
        <w:rPr>
          <w:rFonts w:hint="eastAsia" w:ascii="仿宋" w:hAnsi="仿宋" w:eastAsia="仿宋" w:cs="Times New Roman"/>
          <w:bCs/>
          <w:kern w:val="0"/>
          <w:sz w:val="32"/>
          <w:szCs w:val="32"/>
        </w:rPr>
        <w:t>人，编制数</w:t>
      </w:r>
      <w:r>
        <w:rPr>
          <w:rFonts w:ascii="仿宋" w:hAnsi="仿宋" w:eastAsia="仿宋" w:cs="Times New Roman"/>
          <w:bCs/>
          <w:kern w:val="0"/>
          <w:sz w:val="32"/>
          <w:szCs w:val="32"/>
        </w:rPr>
        <w:t>4</w:t>
      </w:r>
      <w:r>
        <w:rPr>
          <w:rFonts w:hint="eastAsia" w:ascii="仿宋" w:hAnsi="仿宋" w:eastAsia="仿宋" w:cs="Times New Roman"/>
          <w:bCs/>
          <w:kern w:val="0"/>
          <w:sz w:val="32"/>
          <w:szCs w:val="32"/>
        </w:rPr>
        <w:t>人，领导职数1人。</w:t>
      </w:r>
    </w:p>
    <w:p w14:paraId="3F194C91">
      <w:pPr>
        <w:jc w:val="left"/>
        <w:rPr>
          <w:rFonts w:ascii="仿宋" w:hAnsi="仿宋" w:eastAsia="仿宋"/>
          <w:sz w:val="32"/>
          <w:szCs w:val="32"/>
        </w:rPr>
      </w:pPr>
    </w:p>
    <w:p w14:paraId="23BB4CE6">
      <w:pPr>
        <w:jc w:val="left"/>
        <w:rPr>
          <w:rFonts w:ascii="仿宋" w:hAnsi="仿宋" w:eastAsia="仿宋"/>
          <w:sz w:val="32"/>
          <w:szCs w:val="32"/>
        </w:rPr>
      </w:pPr>
    </w:p>
    <w:p w14:paraId="07389300">
      <w:pPr>
        <w:jc w:val="left"/>
        <w:rPr>
          <w:rFonts w:ascii="仿宋" w:hAnsi="仿宋" w:eastAsia="仿宋"/>
          <w:sz w:val="32"/>
          <w:szCs w:val="32"/>
        </w:rPr>
      </w:pPr>
    </w:p>
    <w:p w14:paraId="6731B470">
      <w:pPr>
        <w:jc w:val="left"/>
        <w:rPr>
          <w:rFonts w:ascii="仿宋" w:hAnsi="仿宋" w:eastAsia="仿宋"/>
          <w:sz w:val="32"/>
          <w:szCs w:val="32"/>
        </w:rPr>
      </w:pPr>
    </w:p>
    <w:p w14:paraId="08C38348">
      <w:pPr>
        <w:jc w:val="center"/>
        <w:rPr>
          <w:rFonts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hint="eastAsia"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w:t>
      </w:r>
      <w:r>
        <w:rPr>
          <w:rFonts w:ascii="仿宋" w:hAnsi="仿宋" w:eastAsia="仿宋"/>
          <w:sz w:val="32"/>
          <w:szCs w:val="32"/>
        </w:rPr>
        <w:t>65.48</w:t>
      </w:r>
      <w:r>
        <w:rPr>
          <w:rFonts w:hint="eastAsia" w:ascii="仿宋" w:hAnsi="仿宋" w:eastAsia="仿宋"/>
          <w:sz w:val="32"/>
          <w:szCs w:val="32"/>
        </w:rPr>
        <w:t>万元，比2024年预算数</w:t>
      </w:r>
      <w:r>
        <w:rPr>
          <w:rFonts w:ascii="仿宋" w:hAnsi="仿宋" w:eastAsia="仿宋"/>
          <w:sz w:val="32"/>
          <w:szCs w:val="32"/>
        </w:rPr>
        <w:t>48.51</w:t>
      </w:r>
      <w:r>
        <w:rPr>
          <w:rFonts w:hint="eastAsia" w:ascii="仿宋" w:hAnsi="仿宋" w:eastAsia="仿宋"/>
          <w:sz w:val="32"/>
          <w:szCs w:val="32"/>
        </w:rPr>
        <w:t>万元增加</w:t>
      </w:r>
      <w:r>
        <w:rPr>
          <w:rFonts w:ascii="仿宋" w:hAnsi="仿宋" w:eastAsia="仿宋"/>
          <w:sz w:val="32"/>
          <w:szCs w:val="32"/>
        </w:rPr>
        <w:t>16.97</w:t>
      </w:r>
      <w:r>
        <w:rPr>
          <w:rFonts w:hint="eastAsia" w:ascii="仿宋" w:hAnsi="仿宋" w:eastAsia="仿宋"/>
          <w:sz w:val="32"/>
          <w:szCs w:val="32"/>
        </w:rPr>
        <w:t>万元，主要原因：</w:t>
      </w:r>
      <w:r>
        <w:rPr>
          <w:rFonts w:ascii="仿宋" w:hAnsi="仿宋" w:eastAsia="仿宋"/>
          <w:sz w:val="32"/>
          <w:szCs w:val="32"/>
        </w:rPr>
        <w:t>2024</w:t>
      </w:r>
      <w:r>
        <w:rPr>
          <w:rFonts w:hint="eastAsia" w:ascii="仿宋" w:hAnsi="仿宋" w:eastAsia="仿宋"/>
          <w:sz w:val="32"/>
          <w:szCs w:val="32"/>
        </w:rPr>
        <w:t>年1</w:t>
      </w:r>
      <w:r>
        <w:rPr>
          <w:rFonts w:ascii="仿宋" w:hAnsi="仿宋" w:eastAsia="仿宋"/>
          <w:sz w:val="32"/>
          <w:szCs w:val="32"/>
        </w:rPr>
        <w:t>0</w:t>
      </w:r>
      <w:r>
        <w:rPr>
          <w:rFonts w:hint="eastAsia" w:ascii="仿宋" w:hAnsi="仿宋" w:eastAsia="仿宋"/>
          <w:sz w:val="32"/>
          <w:szCs w:val="32"/>
        </w:rPr>
        <w:t>月调入两人，相应工资性支出预算收支增加。</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w:t>
      </w:r>
      <w:r>
        <w:rPr>
          <w:rFonts w:ascii="仿宋" w:hAnsi="仿宋" w:eastAsia="仿宋"/>
          <w:sz w:val="32"/>
          <w:szCs w:val="32"/>
        </w:rPr>
        <w:t>65.48</w:t>
      </w:r>
      <w:r>
        <w:rPr>
          <w:rFonts w:hint="eastAsia" w:ascii="仿宋" w:hAnsi="仿宋" w:eastAsia="仿宋"/>
          <w:sz w:val="32"/>
          <w:szCs w:val="32"/>
        </w:rPr>
        <w:t>万元，其中：一般公共预算收入</w:t>
      </w:r>
      <w:r>
        <w:rPr>
          <w:rFonts w:ascii="仿宋" w:hAnsi="仿宋" w:eastAsia="仿宋"/>
          <w:sz w:val="32"/>
          <w:szCs w:val="32"/>
        </w:rPr>
        <w:t>65.48</w:t>
      </w:r>
      <w:r>
        <w:rPr>
          <w:rFonts w:hint="eastAsia" w:ascii="仿宋" w:hAnsi="仿宋" w:eastAsia="仿宋"/>
          <w:sz w:val="32"/>
          <w:szCs w:val="32"/>
        </w:rPr>
        <w:t>万元，占</w:t>
      </w:r>
      <w:r>
        <w:rPr>
          <w:rFonts w:ascii="仿宋" w:hAnsi="仿宋" w:eastAsia="仿宋"/>
          <w:sz w:val="32"/>
          <w:szCs w:val="32"/>
        </w:rPr>
        <w:t>100</w:t>
      </w:r>
      <w:r>
        <w:rPr>
          <w:rFonts w:hint="eastAsia" w:ascii="仿宋" w:hAnsi="仿宋" w:eastAsia="仿宋"/>
          <w:sz w:val="32"/>
          <w:szCs w:val="32"/>
        </w:rPr>
        <w:t>%；政府性基金收入</w:t>
      </w:r>
      <w:r>
        <w:rPr>
          <w:rFonts w:ascii="仿宋" w:hAnsi="仿宋" w:eastAsia="仿宋"/>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w:t>
      </w:r>
      <w:r>
        <w:rPr>
          <w:rFonts w:ascii="仿宋" w:hAnsi="仿宋" w:eastAsia="仿宋"/>
          <w:sz w:val="32"/>
          <w:szCs w:val="32"/>
        </w:rPr>
        <w:t>65.48</w:t>
      </w:r>
      <w:r>
        <w:rPr>
          <w:rFonts w:hint="eastAsia" w:ascii="仿宋" w:hAnsi="仿宋" w:eastAsia="仿宋"/>
          <w:sz w:val="32"/>
          <w:szCs w:val="32"/>
        </w:rPr>
        <w:t>万元，其中：基本支出</w:t>
      </w:r>
      <w:r>
        <w:rPr>
          <w:rFonts w:ascii="仿宋" w:hAnsi="仿宋" w:eastAsia="仿宋"/>
          <w:sz w:val="32"/>
          <w:szCs w:val="32"/>
        </w:rPr>
        <w:t>62.77</w:t>
      </w:r>
      <w:r>
        <w:rPr>
          <w:rFonts w:hint="eastAsia" w:ascii="仿宋" w:hAnsi="仿宋" w:eastAsia="仿宋"/>
          <w:sz w:val="32"/>
          <w:szCs w:val="32"/>
        </w:rPr>
        <w:t>万元，占</w:t>
      </w:r>
      <w:r>
        <w:rPr>
          <w:rFonts w:ascii="仿宋" w:hAnsi="仿宋" w:eastAsia="仿宋"/>
          <w:sz w:val="32"/>
          <w:szCs w:val="32"/>
        </w:rPr>
        <w:t>95.86</w:t>
      </w:r>
      <w:r>
        <w:rPr>
          <w:rFonts w:hint="eastAsia" w:ascii="仿宋" w:hAnsi="仿宋" w:eastAsia="仿宋"/>
          <w:sz w:val="32"/>
          <w:szCs w:val="32"/>
        </w:rPr>
        <w:t>%；项目支出</w:t>
      </w:r>
      <w:r>
        <w:rPr>
          <w:rFonts w:ascii="仿宋" w:hAnsi="仿宋" w:eastAsia="仿宋"/>
          <w:sz w:val="32"/>
          <w:szCs w:val="32"/>
        </w:rPr>
        <w:t>2.71</w:t>
      </w:r>
      <w:r>
        <w:rPr>
          <w:rFonts w:hint="eastAsia" w:ascii="仿宋" w:hAnsi="仿宋" w:eastAsia="仿宋"/>
          <w:sz w:val="32"/>
          <w:szCs w:val="32"/>
        </w:rPr>
        <w:t>万元，占</w:t>
      </w:r>
      <w:r>
        <w:rPr>
          <w:rFonts w:ascii="仿宋" w:hAnsi="仿宋" w:eastAsia="仿宋"/>
          <w:sz w:val="32"/>
          <w:szCs w:val="32"/>
        </w:rPr>
        <w:t>4.14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hint="eastAsia" w:ascii="仿宋" w:hAnsi="仿宋" w:eastAsia="仿宋"/>
          <w:sz w:val="32"/>
          <w:szCs w:val="32"/>
        </w:rPr>
      </w:pPr>
      <w:r>
        <w:rPr>
          <w:rFonts w:hint="eastAsia" w:ascii="仿宋" w:hAnsi="仿宋" w:eastAsia="仿宋"/>
          <w:sz w:val="32"/>
          <w:szCs w:val="32"/>
        </w:rPr>
        <w:t>2025年财政拨款收支总预算</w:t>
      </w:r>
      <w:r>
        <w:rPr>
          <w:rFonts w:ascii="仿宋" w:hAnsi="仿宋" w:eastAsia="仿宋"/>
          <w:sz w:val="32"/>
          <w:szCs w:val="32"/>
        </w:rPr>
        <w:t>65.48</w:t>
      </w:r>
      <w:r>
        <w:rPr>
          <w:rFonts w:hint="eastAsia" w:ascii="仿宋" w:hAnsi="仿宋" w:eastAsia="仿宋"/>
          <w:sz w:val="32"/>
          <w:szCs w:val="32"/>
        </w:rPr>
        <w:t>万元，其中：本年收入</w:t>
      </w:r>
      <w:r>
        <w:rPr>
          <w:rFonts w:ascii="仿宋" w:hAnsi="仿宋" w:eastAsia="仿宋"/>
          <w:sz w:val="32"/>
          <w:szCs w:val="32"/>
        </w:rPr>
        <w:t>65.48</w:t>
      </w:r>
      <w:r>
        <w:rPr>
          <w:rFonts w:hint="eastAsia" w:ascii="仿宋" w:hAnsi="仿宋" w:eastAsia="仿宋"/>
          <w:sz w:val="32"/>
          <w:szCs w:val="32"/>
        </w:rPr>
        <w:t>万元。本年支出</w:t>
      </w:r>
      <w:r>
        <w:rPr>
          <w:rFonts w:ascii="仿宋" w:hAnsi="仿宋" w:eastAsia="仿宋"/>
          <w:sz w:val="32"/>
          <w:szCs w:val="32"/>
        </w:rPr>
        <w:t>65.48</w:t>
      </w:r>
      <w:r>
        <w:rPr>
          <w:rFonts w:hint="eastAsia" w:ascii="仿宋" w:hAnsi="仿宋" w:eastAsia="仿宋"/>
          <w:sz w:val="32"/>
          <w:szCs w:val="32"/>
        </w:rPr>
        <w:t>万元，支出包括：教育支出</w:t>
      </w:r>
      <w:r>
        <w:rPr>
          <w:rFonts w:ascii="仿宋" w:hAnsi="仿宋" w:eastAsia="仿宋"/>
          <w:sz w:val="32"/>
          <w:szCs w:val="32"/>
        </w:rPr>
        <w:t>41.99</w:t>
      </w:r>
      <w:r>
        <w:rPr>
          <w:rFonts w:hint="eastAsia" w:ascii="仿宋" w:hAnsi="仿宋" w:eastAsia="仿宋"/>
          <w:sz w:val="32"/>
          <w:szCs w:val="32"/>
        </w:rPr>
        <w:t>万元，社会保障和就业支出1</w:t>
      </w:r>
      <w:r>
        <w:rPr>
          <w:rFonts w:ascii="仿宋" w:hAnsi="仿宋" w:eastAsia="仿宋"/>
          <w:sz w:val="32"/>
          <w:szCs w:val="32"/>
        </w:rPr>
        <w:t>9.48</w:t>
      </w:r>
      <w:r>
        <w:rPr>
          <w:rFonts w:hint="eastAsia" w:ascii="仿宋" w:hAnsi="仿宋" w:eastAsia="仿宋"/>
          <w:sz w:val="32"/>
          <w:szCs w:val="32"/>
        </w:rPr>
        <w:t>万元，住房保障支出</w:t>
      </w:r>
      <w:r>
        <w:rPr>
          <w:rFonts w:ascii="仿宋" w:hAnsi="仿宋" w:eastAsia="仿宋"/>
          <w:sz w:val="32"/>
          <w:szCs w:val="32"/>
        </w:rPr>
        <w:t>4.00</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w:t>
      </w:r>
      <w:r>
        <w:rPr>
          <w:rFonts w:ascii="仿宋" w:hAnsi="仿宋" w:eastAsia="仿宋"/>
          <w:sz w:val="32"/>
          <w:szCs w:val="32"/>
        </w:rPr>
        <w:t>65.48</w:t>
      </w:r>
      <w:r>
        <w:rPr>
          <w:rFonts w:hint="eastAsia" w:ascii="仿宋" w:hAnsi="仿宋" w:eastAsia="仿宋"/>
          <w:sz w:val="32"/>
          <w:szCs w:val="32"/>
        </w:rPr>
        <w:t>万元，其中：基本支出</w:t>
      </w:r>
      <w:r>
        <w:rPr>
          <w:rFonts w:ascii="仿宋" w:hAnsi="仿宋" w:eastAsia="仿宋"/>
          <w:sz w:val="32"/>
          <w:szCs w:val="32"/>
        </w:rPr>
        <w:t>62.77</w:t>
      </w:r>
      <w:r>
        <w:rPr>
          <w:rFonts w:hint="eastAsia" w:ascii="仿宋" w:hAnsi="仿宋" w:eastAsia="仿宋"/>
          <w:sz w:val="32"/>
          <w:szCs w:val="32"/>
        </w:rPr>
        <w:t>万元，占</w:t>
      </w:r>
      <w:r>
        <w:rPr>
          <w:rFonts w:ascii="仿宋" w:hAnsi="仿宋" w:eastAsia="仿宋"/>
          <w:sz w:val="32"/>
          <w:szCs w:val="32"/>
        </w:rPr>
        <w:t>95.86</w:t>
      </w:r>
      <w:r>
        <w:rPr>
          <w:rFonts w:hint="eastAsia" w:ascii="仿宋" w:hAnsi="仿宋" w:eastAsia="仿宋"/>
          <w:sz w:val="32"/>
          <w:szCs w:val="32"/>
        </w:rPr>
        <w:t>%；项目支出</w:t>
      </w:r>
      <w:r>
        <w:rPr>
          <w:rFonts w:ascii="仿宋" w:hAnsi="仿宋" w:eastAsia="仿宋"/>
          <w:sz w:val="32"/>
          <w:szCs w:val="32"/>
        </w:rPr>
        <w:t>2.71</w:t>
      </w:r>
      <w:r>
        <w:rPr>
          <w:rFonts w:hint="eastAsia" w:ascii="仿宋" w:hAnsi="仿宋" w:eastAsia="仿宋"/>
          <w:sz w:val="32"/>
          <w:szCs w:val="32"/>
        </w:rPr>
        <w:t>万元，占</w:t>
      </w:r>
      <w:r>
        <w:rPr>
          <w:rFonts w:ascii="仿宋" w:hAnsi="仿宋" w:eastAsia="仿宋"/>
          <w:sz w:val="32"/>
          <w:szCs w:val="32"/>
        </w:rPr>
        <w:t>4.14</w:t>
      </w:r>
      <w:r>
        <w:rPr>
          <w:rFonts w:hint="eastAsia" w:ascii="仿宋" w:hAnsi="仿宋" w:eastAsia="仿宋"/>
          <w:sz w:val="32"/>
          <w:szCs w:val="32"/>
        </w:rPr>
        <w:t>%。基本支出中，人员经费</w:t>
      </w:r>
      <w:r>
        <w:rPr>
          <w:rFonts w:ascii="仿宋" w:hAnsi="仿宋" w:eastAsia="仿宋"/>
          <w:sz w:val="32"/>
          <w:szCs w:val="32"/>
        </w:rPr>
        <w:t>59.58</w:t>
      </w:r>
      <w:r>
        <w:rPr>
          <w:rFonts w:hint="eastAsia" w:ascii="仿宋" w:hAnsi="仿宋" w:eastAsia="仿宋"/>
          <w:sz w:val="32"/>
          <w:szCs w:val="32"/>
        </w:rPr>
        <w:t>万元，占</w:t>
      </w:r>
      <w:r>
        <w:rPr>
          <w:rFonts w:ascii="仿宋" w:hAnsi="仿宋" w:eastAsia="仿宋"/>
          <w:sz w:val="32"/>
          <w:szCs w:val="32"/>
        </w:rPr>
        <w:t>94.92</w:t>
      </w:r>
      <w:r>
        <w:rPr>
          <w:rFonts w:hint="eastAsia" w:ascii="仿宋" w:hAnsi="仿宋" w:eastAsia="仿宋"/>
          <w:sz w:val="32"/>
          <w:szCs w:val="32"/>
        </w:rPr>
        <w:t>%；公用经费</w:t>
      </w:r>
      <w:r>
        <w:rPr>
          <w:rFonts w:ascii="仿宋" w:hAnsi="仿宋" w:eastAsia="仿宋"/>
          <w:sz w:val="32"/>
          <w:szCs w:val="32"/>
        </w:rPr>
        <w:t>3.18</w:t>
      </w:r>
      <w:r>
        <w:rPr>
          <w:rFonts w:hint="eastAsia" w:ascii="仿宋" w:hAnsi="仿宋" w:eastAsia="仿宋"/>
          <w:sz w:val="32"/>
          <w:szCs w:val="32"/>
        </w:rPr>
        <w:t>万元，占</w:t>
      </w:r>
      <w:r>
        <w:rPr>
          <w:rFonts w:ascii="仿宋" w:hAnsi="仿宋" w:eastAsia="仿宋"/>
          <w:sz w:val="32"/>
          <w:szCs w:val="32"/>
        </w:rPr>
        <w:t>5.08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教育（类）支出</w:t>
      </w:r>
      <w:r>
        <w:rPr>
          <w:rFonts w:ascii="仿宋" w:hAnsi="仿宋" w:eastAsia="仿宋"/>
          <w:sz w:val="32"/>
          <w:szCs w:val="32"/>
        </w:rPr>
        <w:t>41.99</w:t>
      </w:r>
      <w:r>
        <w:rPr>
          <w:rFonts w:hint="eastAsia" w:ascii="仿宋" w:hAnsi="仿宋" w:eastAsia="仿宋"/>
          <w:sz w:val="32"/>
          <w:szCs w:val="32"/>
        </w:rPr>
        <w:t>万元，占</w:t>
      </w:r>
      <w:r>
        <w:rPr>
          <w:rFonts w:ascii="仿宋" w:hAnsi="仿宋" w:eastAsia="仿宋"/>
          <w:sz w:val="32"/>
          <w:szCs w:val="32"/>
        </w:rPr>
        <w:t>64.13</w:t>
      </w:r>
      <w:r>
        <w:rPr>
          <w:rFonts w:hint="eastAsia" w:ascii="仿宋" w:hAnsi="仿宋" w:eastAsia="仿宋"/>
          <w:sz w:val="32"/>
          <w:szCs w:val="32"/>
        </w:rPr>
        <w:t>%，主要用于：人员工资福利支出、医保缴费支出、其他社会保障缴费、生活补助及商品和服务支出。。</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ascii="仿宋" w:hAnsi="仿宋" w:eastAsia="仿宋"/>
          <w:sz w:val="32"/>
          <w:szCs w:val="32"/>
        </w:rPr>
        <w:t>19.48</w:t>
      </w:r>
      <w:r>
        <w:rPr>
          <w:rFonts w:hint="eastAsia" w:ascii="仿宋" w:hAnsi="仿宋" w:eastAsia="仿宋"/>
          <w:sz w:val="32"/>
          <w:szCs w:val="32"/>
        </w:rPr>
        <w:t>万元，占</w:t>
      </w:r>
      <w:r>
        <w:rPr>
          <w:rFonts w:ascii="仿宋" w:hAnsi="仿宋" w:eastAsia="仿宋"/>
          <w:sz w:val="32"/>
          <w:szCs w:val="32"/>
        </w:rPr>
        <w:t>29.75</w:t>
      </w:r>
      <w:r>
        <w:rPr>
          <w:rFonts w:hint="eastAsia" w:ascii="仿宋" w:hAnsi="仿宋" w:eastAsia="仿宋"/>
          <w:sz w:val="32"/>
          <w:szCs w:val="32"/>
        </w:rPr>
        <w:t>%，主要用于：事业单位离退休费、养老保险缴费支出。</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ascii="仿宋" w:hAnsi="仿宋" w:eastAsia="仿宋"/>
          <w:sz w:val="32"/>
          <w:szCs w:val="32"/>
        </w:rPr>
        <w:t>4.00</w:t>
      </w:r>
      <w:r>
        <w:rPr>
          <w:rFonts w:hint="eastAsia" w:ascii="仿宋" w:hAnsi="仿宋" w:eastAsia="仿宋"/>
          <w:sz w:val="32"/>
          <w:szCs w:val="32"/>
        </w:rPr>
        <w:t>万元，占</w:t>
      </w:r>
      <w:r>
        <w:rPr>
          <w:rFonts w:ascii="仿宋" w:hAnsi="仿宋" w:eastAsia="仿宋"/>
          <w:sz w:val="32"/>
          <w:szCs w:val="32"/>
        </w:rPr>
        <w:t>6.11</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w:t>
      </w:r>
      <w:r>
        <w:rPr>
          <w:rFonts w:ascii="仿宋" w:hAnsi="仿宋" w:eastAsia="仿宋"/>
          <w:sz w:val="32"/>
          <w:szCs w:val="32"/>
        </w:rPr>
        <w:t>62.77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ascii="仿宋" w:hAnsi="仿宋" w:eastAsia="仿宋"/>
          <w:sz w:val="32"/>
          <w:szCs w:val="32"/>
        </w:rPr>
        <w:t>59.58</w:t>
      </w:r>
      <w:r>
        <w:rPr>
          <w:rFonts w:hint="eastAsia" w:ascii="仿宋" w:hAnsi="仿宋" w:eastAsia="仿宋"/>
          <w:sz w:val="32"/>
          <w:szCs w:val="32"/>
        </w:rPr>
        <w:t>万元，主要包括：基本工资、津贴补贴、绩效工资、机关事业单位基本养老保险缴费、职工基本医疗保险缴费、其他社会保障缴费、住房公积金、离退休费、生活补助、其他对个人和家庭补助支出等；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ascii="仿宋" w:hAnsi="仿宋" w:eastAsia="仿宋"/>
          <w:sz w:val="32"/>
          <w:szCs w:val="32"/>
        </w:rPr>
        <w:t>3.18</w:t>
      </w:r>
      <w:r>
        <w:rPr>
          <w:rFonts w:hint="eastAsia" w:ascii="仿宋" w:hAnsi="仿宋" w:eastAsia="仿宋"/>
          <w:sz w:val="32"/>
          <w:szCs w:val="32"/>
        </w:rPr>
        <w:t>万元，主要包括：办公费、印刷费、邮电费、取暖费、差旅费、公务接待费、工会经费等。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w:t>
      </w:r>
      <w:r>
        <w:rPr>
          <w:rFonts w:ascii="仿宋" w:hAnsi="仿宋" w:eastAsia="仿宋"/>
          <w:kern w:val="0"/>
          <w:sz w:val="32"/>
          <w:szCs w:val="32"/>
        </w:rPr>
        <w:t>0.2</w:t>
      </w:r>
      <w:r>
        <w:rPr>
          <w:rFonts w:hint="eastAsia" w:ascii="仿宋" w:hAnsi="仿宋" w:eastAsia="仿宋"/>
          <w:kern w:val="0"/>
          <w:sz w:val="32"/>
          <w:szCs w:val="32"/>
        </w:rPr>
        <w:t>万元，与2024年预算相同。其中：</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公务接待费0.2万元，与202</w:t>
      </w:r>
      <w:r>
        <w:rPr>
          <w:rFonts w:ascii="仿宋" w:hAnsi="仿宋" w:eastAsia="仿宋"/>
          <w:kern w:val="0"/>
          <w:sz w:val="32"/>
          <w:szCs w:val="32"/>
        </w:rPr>
        <w:t>4</w:t>
      </w:r>
      <w:r>
        <w:rPr>
          <w:rFonts w:hint="eastAsia" w:ascii="仿宋" w:hAnsi="仿宋" w:eastAsia="仿宋"/>
          <w:kern w:val="0"/>
          <w:sz w:val="32"/>
          <w:szCs w:val="32"/>
        </w:rPr>
        <w:t>年预算数相同。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w:t>
      </w:r>
      <w:r>
        <w:rPr>
          <w:rFonts w:ascii="仿宋" w:hAnsi="仿宋" w:eastAsia="仿宋"/>
          <w:sz w:val="32"/>
          <w:szCs w:val="32"/>
        </w:rPr>
        <w:t>3.18</w:t>
      </w:r>
      <w:r>
        <w:rPr>
          <w:rFonts w:hint="eastAsia" w:ascii="仿宋" w:hAnsi="仿宋" w:eastAsia="仿宋"/>
          <w:sz w:val="32"/>
          <w:szCs w:val="32"/>
        </w:rPr>
        <w:t>万元，比 2024年预算减少</w:t>
      </w:r>
      <w:r>
        <w:rPr>
          <w:rFonts w:ascii="仿宋" w:hAnsi="仿宋" w:eastAsia="仿宋"/>
          <w:sz w:val="32"/>
          <w:szCs w:val="32"/>
        </w:rPr>
        <w:t>11.21</w:t>
      </w:r>
      <w:r>
        <w:rPr>
          <w:rFonts w:hint="eastAsia" w:ascii="仿宋" w:hAnsi="仿宋" w:eastAsia="仿宋"/>
          <w:sz w:val="32"/>
          <w:szCs w:val="32"/>
        </w:rPr>
        <w:t>万元，下降</w:t>
      </w:r>
      <w:r>
        <w:rPr>
          <w:rFonts w:ascii="仿宋" w:hAnsi="仿宋" w:eastAsia="仿宋"/>
          <w:sz w:val="32"/>
          <w:szCs w:val="32"/>
        </w:rPr>
        <w:t>77.90</w:t>
      </w:r>
      <w:r>
        <w:rPr>
          <w:rFonts w:hint="eastAsia" w:ascii="仿宋" w:hAnsi="仿宋" w:eastAsia="仿宋"/>
          <w:sz w:val="32"/>
          <w:szCs w:val="32"/>
        </w:rPr>
        <w:t>%，主要原因是2</w:t>
      </w:r>
      <w:r>
        <w:rPr>
          <w:rFonts w:ascii="仿宋" w:hAnsi="仿宋" w:eastAsia="仿宋"/>
          <w:sz w:val="32"/>
          <w:szCs w:val="32"/>
        </w:rPr>
        <w:t>025</w:t>
      </w:r>
      <w:r>
        <w:rPr>
          <w:rFonts w:hint="eastAsia" w:ascii="仿宋" w:hAnsi="仿宋" w:eastAsia="仿宋"/>
          <w:sz w:val="32"/>
          <w:szCs w:val="32"/>
        </w:rPr>
        <w:t>年取消联合工会，工会会费减少。</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48E29D26">
      <w:pPr>
        <w:ind w:firstLine="640" w:firstLineChars="200"/>
        <w:jc w:val="left"/>
        <w:rPr>
          <w:rFonts w:ascii="仿宋" w:hAnsi="仿宋" w:eastAsia="仿宋"/>
          <w:sz w:val="32"/>
          <w:szCs w:val="32"/>
        </w:rPr>
      </w:pPr>
      <w:r>
        <w:rPr>
          <w:rFonts w:hint="eastAsia" w:ascii="仿宋" w:hAnsi="仿宋" w:eastAsia="仿宋"/>
          <w:sz w:val="32"/>
          <w:szCs w:val="32"/>
        </w:rPr>
        <w:t>2025年本单位无政府采购预算支出。</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w:t>
      </w:r>
      <w:r>
        <w:rPr>
          <w:rFonts w:ascii="仿宋" w:hAnsi="仿宋" w:eastAsia="仿宋"/>
          <w:sz w:val="32"/>
          <w:szCs w:val="32"/>
        </w:rPr>
        <w:t>0</w:t>
      </w:r>
      <w:r>
        <w:rPr>
          <w:rFonts w:hint="eastAsia" w:ascii="仿宋" w:hAnsi="仿宋" w:eastAsia="仿宋"/>
          <w:sz w:val="32"/>
          <w:szCs w:val="32"/>
        </w:rPr>
        <w:t>辆，价值200万元以上大型设备</w:t>
      </w:r>
      <w:r>
        <w:rPr>
          <w:rFonts w:ascii="仿宋" w:hAnsi="仿宋" w:eastAsia="仿宋"/>
          <w:sz w:val="32"/>
          <w:szCs w:val="32"/>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w:t>
      </w:r>
      <w:r>
        <w:rPr>
          <w:rFonts w:ascii="仿宋" w:hAnsi="仿宋" w:eastAsia="仿宋"/>
          <w:sz w:val="32"/>
          <w:szCs w:val="32"/>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1B44BF94">
      <w:pPr>
        <w:jc w:val="left"/>
        <w:rPr>
          <w:rFonts w:hint="eastAsia"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w:t>
      </w:r>
      <w:r>
        <w:rPr>
          <w:rFonts w:ascii="仿宋" w:hAnsi="仿宋" w:eastAsia="仿宋"/>
          <w:sz w:val="32"/>
          <w:szCs w:val="32"/>
        </w:rPr>
        <w:t>1</w:t>
      </w:r>
      <w:r>
        <w:rPr>
          <w:rFonts w:hint="eastAsia" w:ascii="仿宋" w:hAnsi="仿宋" w:eastAsia="仿宋"/>
          <w:sz w:val="32"/>
          <w:szCs w:val="32"/>
        </w:rPr>
        <w:t>个项目支出的绩效目标和指标向社会公开，涉及金额</w:t>
      </w:r>
      <w:r>
        <w:rPr>
          <w:rFonts w:ascii="仿宋" w:hAnsi="仿宋" w:eastAsia="仿宋"/>
          <w:sz w:val="32"/>
          <w:szCs w:val="32"/>
        </w:rPr>
        <w:t>2.71</w:t>
      </w:r>
      <w:r>
        <w:rPr>
          <w:rFonts w:hint="eastAsia" w:ascii="仿宋" w:hAnsi="仿宋" w:eastAsia="仿宋"/>
          <w:sz w:val="32"/>
          <w:szCs w:val="32"/>
        </w:rPr>
        <w:t>万元。</w:t>
      </w:r>
    </w:p>
    <w:p w14:paraId="16286138">
      <w:pPr>
        <w:rPr>
          <w:rFonts w:hint="eastAsia" w:ascii="仿宋" w:hAnsi="仿宋" w:eastAsia="仿宋"/>
          <w:sz w:val="32"/>
          <w:szCs w:val="32"/>
        </w:rPr>
      </w:pPr>
      <w:r>
        <w:rPr>
          <w:rFonts w:hint="eastAsia" w:ascii="仿宋" w:hAnsi="仿宋" w:eastAsia="仿宋"/>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5D44A970">
      <w:pPr>
        <w:jc w:val="left"/>
        <w:rPr>
          <w:rFonts w:ascii="仿宋" w:hAnsi="仿宋" w:eastAsia="仿宋"/>
          <w:sz w:val="32"/>
          <w:szCs w:val="32"/>
        </w:rPr>
      </w:pPr>
    </w:p>
    <w:p w14:paraId="60BAD3E4">
      <w:pPr>
        <w:jc w:val="left"/>
        <w:rPr>
          <w:rFonts w:ascii="仿宋" w:hAnsi="仿宋" w:eastAsia="仿宋"/>
          <w:sz w:val="32"/>
          <w:szCs w:val="32"/>
        </w:rPr>
      </w:pPr>
    </w:p>
    <w:p w14:paraId="449FA167">
      <w:pPr>
        <w:jc w:val="left"/>
        <w:rPr>
          <w:rFonts w:hint="eastAsia"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1F59329F">
      <w:pPr>
        <w:ind w:firstLine="640" w:firstLineChars="200"/>
        <w:jc w:val="left"/>
        <w:rPr>
          <w:rFonts w:hint="eastAsia" w:ascii="仿宋" w:hAnsi="仿宋" w:eastAsia="仿宋"/>
          <w:sz w:val="32"/>
          <w:szCs w:val="32"/>
        </w:rPr>
      </w:pPr>
    </w:p>
    <w:p w14:paraId="0252C055">
      <w:pPr>
        <w:ind w:firstLine="640" w:firstLineChars="200"/>
        <w:jc w:val="left"/>
        <w:rPr>
          <w:rFonts w:ascii="仿宋" w:hAnsi="仿宋" w:eastAsia="仿宋"/>
          <w:sz w:val="32"/>
          <w:szCs w:val="32"/>
        </w:rPr>
      </w:pPr>
      <w:bookmarkStart w:id="0" w:name="_GoBack"/>
      <w:bookmarkEnd w:id="0"/>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A22CA"/>
    <w:rsid w:val="000F2EE4"/>
    <w:rsid w:val="00124BCE"/>
    <w:rsid w:val="00170416"/>
    <w:rsid w:val="00197A4E"/>
    <w:rsid w:val="001A4D62"/>
    <w:rsid w:val="001E24AD"/>
    <w:rsid w:val="001F239D"/>
    <w:rsid w:val="00242E9B"/>
    <w:rsid w:val="00251CE0"/>
    <w:rsid w:val="00251F84"/>
    <w:rsid w:val="002905E8"/>
    <w:rsid w:val="002C6F21"/>
    <w:rsid w:val="002E0B3B"/>
    <w:rsid w:val="002F1115"/>
    <w:rsid w:val="002F3222"/>
    <w:rsid w:val="00343DC4"/>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084F"/>
    <w:rsid w:val="00942596"/>
    <w:rsid w:val="00971A2E"/>
    <w:rsid w:val="009A3FBB"/>
    <w:rsid w:val="009C3948"/>
    <w:rsid w:val="009E4C36"/>
    <w:rsid w:val="00A12A00"/>
    <w:rsid w:val="00A26DC8"/>
    <w:rsid w:val="00A31D89"/>
    <w:rsid w:val="00A35B84"/>
    <w:rsid w:val="00A3789D"/>
    <w:rsid w:val="00A64FF7"/>
    <w:rsid w:val="00A73987"/>
    <w:rsid w:val="00A752E3"/>
    <w:rsid w:val="00AA3503"/>
    <w:rsid w:val="00AE2415"/>
    <w:rsid w:val="00AE2F02"/>
    <w:rsid w:val="00AF32ED"/>
    <w:rsid w:val="00B03AD0"/>
    <w:rsid w:val="00B2091C"/>
    <w:rsid w:val="00B27940"/>
    <w:rsid w:val="00B36C0B"/>
    <w:rsid w:val="00B62C43"/>
    <w:rsid w:val="00B74A8E"/>
    <w:rsid w:val="00C25264"/>
    <w:rsid w:val="00C37526"/>
    <w:rsid w:val="00C61D37"/>
    <w:rsid w:val="00CB2087"/>
    <w:rsid w:val="00CC2C0E"/>
    <w:rsid w:val="00CD0322"/>
    <w:rsid w:val="00CE6FE2"/>
    <w:rsid w:val="00CF7FF2"/>
    <w:rsid w:val="00D463CF"/>
    <w:rsid w:val="00D54CC0"/>
    <w:rsid w:val="00D6713D"/>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A604AB"/>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C835F3"/>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2436</Words>
  <Characters>2695</Characters>
  <Lines>20</Lines>
  <Paragraphs>5</Paragraphs>
  <TotalTime>40</TotalTime>
  <ScaleCrop>false</ScaleCrop>
  <LinksUpToDate>false</LinksUpToDate>
  <CharactersWithSpaces>2761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2025-04-03T06:32:00Z</dcterms:created>
  <dc:creator>lenovo</dc:creator>
  <cp:lastModifiedBy>admin</cp:lastModifiedBy>
  <dcterms:modified xsi:type="dcterms:W3CDTF">2025-04-07T06:26:36Z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