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highlight w:val="none"/>
          <w:lang w:eastAsia="zh-CN"/>
        </w:rPr>
        <w:t>永吉县文化广播电视和旅游局（本级）</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w:t>
      </w:r>
      <w:r>
        <w:rPr>
          <w:rFonts w:hint="eastAsia" w:ascii="黑体" w:hAnsi="黑体" w:eastAsia="黑体"/>
          <w:sz w:val="44"/>
          <w:szCs w:val="44"/>
          <w:highlight w:val="none"/>
          <w:lang w:eastAsia="zh-CN"/>
        </w:rPr>
        <w:t>四</w:t>
      </w:r>
      <w:r>
        <w:rPr>
          <w:rFonts w:hint="eastAsia" w:ascii="黑体" w:hAnsi="黑体" w:eastAsia="黑体"/>
          <w:sz w:val="44"/>
          <w:szCs w:val="44"/>
          <w:highlight w:val="none"/>
        </w:rPr>
        <w:t>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rPr>
        <w:t>永吉县文化广播电视和旅游局（本级）</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jc w:val="center"/>
        <w:rPr>
          <w:rFonts w:ascii="黑体" w:hAnsi="黑体" w:eastAsia="黑体"/>
          <w:sz w:val="44"/>
          <w:szCs w:val="44"/>
        </w:rPr>
      </w:pP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64F0C3CA">
      <w:pPr>
        <w:jc w:val="center"/>
        <w:rPr>
          <w:rFonts w:ascii="黑体" w:hAnsi="黑体" w:eastAsia="黑体"/>
          <w:sz w:val="32"/>
          <w:szCs w:val="32"/>
        </w:rPr>
      </w:pPr>
      <w:r>
        <w:rPr>
          <w:rFonts w:hint="eastAsia" w:ascii="黑体" w:hAnsi="黑体" w:eastAsia="黑体"/>
          <w:sz w:val="32"/>
          <w:szCs w:val="32"/>
        </w:rPr>
        <w:t>第一部分    部门（</w:t>
      </w:r>
      <w:r>
        <w:rPr>
          <w:rFonts w:hint="eastAsia" w:ascii="黑体" w:hAnsi="黑体" w:eastAsia="黑体"/>
          <w:sz w:val="32"/>
          <w:szCs w:val="32"/>
          <w:lang w:eastAsia="zh-CN"/>
        </w:rPr>
        <w:t>永吉县文化广播电视和旅游局</w:t>
      </w:r>
      <w:r>
        <w:rPr>
          <w:rFonts w:hint="eastAsia" w:ascii="黑体" w:hAnsi="黑体" w:eastAsia="黑体"/>
          <w:sz w:val="32"/>
          <w:szCs w:val="32"/>
        </w:rPr>
        <w:t>）概况</w:t>
      </w:r>
    </w:p>
    <w:p w14:paraId="702D600A">
      <w:pPr>
        <w:jc w:val="left"/>
        <w:rPr>
          <w:rFonts w:ascii="仿宋" w:hAnsi="仿宋" w:eastAsia="仿宋"/>
          <w:sz w:val="32"/>
          <w:szCs w:val="32"/>
        </w:rPr>
      </w:pPr>
      <w:r>
        <w:rPr>
          <w:rFonts w:hint="eastAsia" w:ascii="仿宋" w:hAnsi="仿宋" w:eastAsia="仿宋"/>
          <w:sz w:val="32"/>
          <w:szCs w:val="32"/>
        </w:rPr>
        <w:t xml:space="preserve">  </w:t>
      </w:r>
    </w:p>
    <w:p w14:paraId="396F49A2">
      <w:pPr>
        <w:jc w:val="left"/>
        <w:rPr>
          <w:rFonts w:ascii="仿宋" w:hAnsi="仿宋" w:eastAsia="仿宋"/>
          <w:sz w:val="32"/>
          <w:szCs w:val="32"/>
        </w:rPr>
      </w:pPr>
      <w:r>
        <w:rPr>
          <w:rFonts w:hint="eastAsia" w:ascii="仿宋" w:hAnsi="仿宋" w:eastAsia="仿宋"/>
          <w:sz w:val="32"/>
          <w:szCs w:val="32"/>
        </w:rPr>
        <w:t xml:space="preserve"> 一、主要职能</w:t>
      </w:r>
    </w:p>
    <w:p w14:paraId="7F2D70AF">
      <w:pPr>
        <w:pStyle w:val="10"/>
        <w:widowControl/>
        <w:spacing w:line="620" w:lineRule="exact"/>
        <w:ind w:firstLine="627" w:firstLineChars="196"/>
        <w:contextualSpacing/>
        <w:rPr>
          <w:rFonts w:hint="eastAsia" w:ascii="仿宋" w:hAnsi="仿宋" w:eastAsia="仿宋"/>
          <w:bCs/>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永吉县文化广播电视和旅游局</w:t>
      </w:r>
    </w:p>
    <w:p w14:paraId="43EB7EE7">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行政</w:t>
      </w:r>
    </w:p>
    <w:p w14:paraId="3DF7096F">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主要职能：</w:t>
      </w:r>
    </w:p>
    <w:p w14:paraId="27F9210B">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default" w:ascii="仿宋" w:hAnsi="仿宋" w:eastAsia="仿宋" w:cs="Times New Roman"/>
          <w:bCs/>
          <w:kern w:val="2"/>
          <w:sz w:val="32"/>
          <w:szCs w:val="32"/>
          <w:lang w:val="en-US" w:eastAsia="zh-CN" w:bidi="ar-SA"/>
        </w:rPr>
      </w:pPr>
      <w:r>
        <w:rPr>
          <w:rFonts w:hint="default" w:ascii="仿宋" w:hAnsi="仿宋" w:eastAsia="仿宋" w:cs="Times New Roman"/>
          <w:bCs/>
          <w:kern w:val="2"/>
          <w:sz w:val="32"/>
          <w:szCs w:val="32"/>
          <w:lang w:val="en-US" w:eastAsia="zh-CN" w:bidi="ar-SA"/>
        </w:rPr>
        <w:t xml:space="preserve">（一）贯彻执行国家和省有关文化、广播电视、旅游和体 育方面的方针政策和法律法规。 </w:t>
      </w:r>
    </w:p>
    <w:p w14:paraId="122FE0F6">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default" w:ascii="仿宋" w:hAnsi="仿宋" w:eastAsia="仿宋" w:cs="Times New Roman"/>
          <w:bCs/>
          <w:kern w:val="2"/>
          <w:sz w:val="32"/>
          <w:szCs w:val="32"/>
          <w:lang w:val="en-US" w:eastAsia="zh-CN" w:bidi="ar-SA"/>
        </w:rPr>
      </w:pPr>
      <w:r>
        <w:rPr>
          <w:rFonts w:hint="default" w:ascii="仿宋" w:hAnsi="仿宋" w:eastAsia="仿宋" w:cs="Times New Roman"/>
          <w:bCs/>
          <w:kern w:val="2"/>
          <w:sz w:val="32"/>
          <w:szCs w:val="32"/>
          <w:lang w:val="en-US" w:eastAsia="zh-CN" w:bidi="ar-SA"/>
        </w:rPr>
        <w:t xml:space="preserve">（二）统筹规划全县文化、广播电视、旅游和体育事业和 产业发展规划并组织实施;拟定全县发展规划并组织实施，推进 文化、广播电视、旅游和体育事业融合发展，推进文化、广播电视、旅游和体育事业体制机制改革。 </w:t>
      </w:r>
    </w:p>
    <w:p w14:paraId="4CD263D0">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default" w:ascii="仿宋" w:hAnsi="仿宋" w:eastAsia="仿宋" w:cs="Times New Roman"/>
          <w:bCs/>
          <w:kern w:val="2"/>
          <w:sz w:val="32"/>
          <w:szCs w:val="32"/>
          <w:lang w:val="en-US" w:eastAsia="zh-CN" w:bidi="ar-SA"/>
        </w:rPr>
      </w:pPr>
      <w:r>
        <w:rPr>
          <w:rFonts w:hint="default" w:ascii="仿宋" w:hAnsi="仿宋" w:eastAsia="仿宋" w:cs="Times New Roman"/>
          <w:bCs/>
          <w:kern w:val="2"/>
          <w:sz w:val="32"/>
          <w:szCs w:val="32"/>
          <w:lang w:val="en-US" w:eastAsia="zh-CN" w:bidi="ar-SA"/>
        </w:rPr>
        <w:t xml:space="preserve">（三）管理全县重大文化、广播电视、体育和旅游活动，拟订全县文化、广播电视、体育和旅游整体形象推广方案并组织实施，指导协调重要文化、广播电视、体育和旅游推广节庆赛事活动，促进文化、广播电视、体育和旅游产业对外合作和国际市场推广，制定旅游市场开发战略并组织实施，指导、推进全域旅游。 </w:t>
      </w:r>
    </w:p>
    <w:p w14:paraId="4F221834">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default" w:ascii="仿宋" w:hAnsi="仿宋" w:eastAsia="仿宋" w:cs="Times New Roman"/>
          <w:bCs/>
          <w:kern w:val="2"/>
          <w:sz w:val="32"/>
          <w:szCs w:val="32"/>
          <w:lang w:val="en-US" w:eastAsia="zh-CN" w:bidi="ar-SA"/>
        </w:rPr>
      </w:pPr>
      <w:r>
        <w:rPr>
          <w:rFonts w:hint="default" w:ascii="仿宋" w:hAnsi="仿宋" w:eastAsia="仿宋" w:cs="Times New Roman"/>
          <w:bCs/>
          <w:kern w:val="2"/>
          <w:sz w:val="32"/>
          <w:szCs w:val="32"/>
          <w:lang w:val="en-US" w:eastAsia="zh-CN" w:bidi="ar-SA"/>
        </w:rPr>
        <w:t xml:space="preserve">（四）指导管理文化艺术事业，指导艺术创作生产，扶持体现社会主义核心价值观、具有导向性代表性示范性的文艺作品，推动各门类艺术、各艺术品种发展。 </w:t>
      </w:r>
    </w:p>
    <w:p w14:paraId="6CCD909A">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default" w:ascii="仿宋" w:hAnsi="仿宋" w:eastAsia="仿宋" w:cs="Times New Roman"/>
          <w:bCs/>
          <w:kern w:val="2"/>
          <w:sz w:val="32"/>
          <w:szCs w:val="32"/>
          <w:lang w:val="en-US" w:eastAsia="zh-CN" w:bidi="ar-SA"/>
        </w:rPr>
      </w:pPr>
      <w:r>
        <w:rPr>
          <w:rFonts w:hint="default" w:ascii="仿宋" w:hAnsi="仿宋" w:eastAsia="仿宋" w:cs="Times New Roman"/>
          <w:bCs/>
          <w:kern w:val="2"/>
          <w:sz w:val="32"/>
          <w:szCs w:val="32"/>
          <w:lang w:val="en-US" w:eastAsia="zh-CN" w:bidi="ar-SA"/>
        </w:rPr>
        <w:t xml:space="preserve">（五）组织实施广播电视公共服务重大公益工程和公益活动，指导、监督广播电视重点基础设施建设。监督管理、审查广播电视节目、网络视听节目的内容和质量。指导、监管广播电视广告播放。 </w:t>
      </w:r>
    </w:p>
    <w:p w14:paraId="2D5487CB">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default" w:ascii="仿宋" w:hAnsi="仿宋" w:eastAsia="仿宋" w:cs="Times New Roman"/>
          <w:bCs/>
          <w:kern w:val="2"/>
          <w:sz w:val="32"/>
          <w:szCs w:val="32"/>
          <w:lang w:val="en-US" w:eastAsia="zh-CN" w:bidi="ar-SA"/>
        </w:rPr>
      </w:pPr>
      <w:r>
        <w:rPr>
          <w:rFonts w:hint="default" w:ascii="仿宋" w:hAnsi="仿宋" w:eastAsia="仿宋" w:cs="Times New Roman"/>
          <w:bCs/>
          <w:kern w:val="2"/>
          <w:sz w:val="32"/>
          <w:szCs w:val="32"/>
          <w:lang w:val="en-US" w:eastAsia="zh-CN" w:bidi="ar-SA"/>
        </w:rPr>
        <w:t xml:space="preserve">（六）负责对全县各类广播电视机构的业务指导和行业监管工作，实施准入和退出管理工作。会同有关部门对网络视听节目服务机构进行管理。指导、协调广播电视重大宣传活动，指导实施广播电视节目评价工作。 </w:t>
      </w:r>
    </w:p>
    <w:p w14:paraId="66D4DE81">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default" w:ascii="仿宋" w:hAnsi="仿宋" w:eastAsia="仿宋" w:cs="Times New Roman"/>
          <w:bCs/>
          <w:kern w:val="2"/>
          <w:sz w:val="32"/>
          <w:szCs w:val="32"/>
          <w:lang w:val="en-US" w:eastAsia="zh-CN" w:bidi="ar-SA"/>
        </w:rPr>
      </w:pPr>
      <w:r>
        <w:rPr>
          <w:rFonts w:hint="default" w:ascii="仿宋" w:hAnsi="仿宋" w:eastAsia="仿宋" w:cs="Times New Roman"/>
          <w:bCs/>
          <w:kern w:val="2"/>
          <w:sz w:val="32"/>
          <w:szCs w:val="32"/>
          <w:lang w:val="en-US" w:eastAsia="zh-CN" w:bidi="ar-SA"/>
        </w:rPr>
        <w:t xml:space="preserve">（七）负责推进广播电视与新媒体、新技术、新业态融合发展，推进广电网与电信网、互联网三网融合。 </w:t>
      </w:r>
    </w:p>
    <w:p w14:paraId="168DE720">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default" w:ascii="仿宋" w:hAnsi="仿宋" w:eastAsia="仿宋" w:cs="Times New Roman"/>
          <w:bCs/>
          <w:kern w:val="2"/>
          <w:sz w:val="32"/>
          <w:szCs w:val="32"/>
          <w:lang w:val="en-US" w:eastAsia="zh-CN" w:bidi="ar-SA"/>
        </w:rPr>
      </w:pPr>
      <w:r>
        <w:rPr>
          <w:rFonts w:hint="default" w:ascii="仿宋" w:hAnsi="仿宋" w:eastAsia="仿宋" w:cs="Times New Roman"/>
          <w:bCs/>
          <w:kern w:val="2"/>
          <w:sz w:val="32"/>
          <w:szCs w:val="32"/>
          <w:lang w:val="en-US" w:eastAsia="zh-CN" w:bidi="ar-SA"/>
        </w:rPr>
        <w:t xml:space="preserve">（八）负责公共文化事业发展，推进全县文化、广播电视、体育和旅游公共服务体系建设及品牌培育，深入实施文化惠民工程，统筹推进基本公共文化服务标准化、均等化，旅游服务标准化，体育服务多元化。 </w:t>
      </w:r>
    </w:p>
    <w:p w14:paraId="6A93233E">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default" w:ascii="仿宋" w:hAnsi="仿宋" w:eastAsia="仿宋" w:cs="Times New Roman"/>
          <w:bCs/>
          <w:kern w:val="2"/>
          <w:sz w:val="32"/>
          <w:szCs w:val="32"/>
          <w:lang w:val="en-US" w:eastAsia="zh-CN" w:bidi="ar-SA"/>
        </w:rPr>
      </w:pPr>
      <w:r>
        <w:rPr>
          <w:rFonts w:hint="default" w:ascii="仿宋" w:hAnsi="仿宋" w:eastAsia="仿宋" w:cs="Times New Roman"/>
          <w:bCs/>
          <w:kern w:val="2"/>
          <w:sz w:val="32"/>
          <w:szCs w:val="32"/>
          <w:lang w:val="en-US" w:eastAsia="zh-CN" w:bidi="ar-SA"/>
        </w:rPr>
        <w:t xml:space="preserve">（九）指导、推进文化、广播电视、体育和旅游科技创新发展，指导教育培育工作和行业人才队伍建设，推进行业信息化、标准化建设。 </w:t>
      </w:r>
    </w:p>
    <w:p w14:paraId="18541F46">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default" w:ascii="仿宋" w:hAnsi="仿宋" w:eastAsia="仿宋" w:cs="Times New Roman"/>
          <w:bCs/>
          <w:kern w:val="2"/>
          <w:sz w:val="32"/>
          <w:szCs w:val="32"/>
          <w:lang w:val="en-US" w:eastAsia="zh-CN" w:bidi="ar-SA"/>
        </w:rPr>
      </w:pPr>
      <w:r>
        <w:rPr>
          <w:rFonts w:hint="default" w:ascii="仿宋" w:hAnsi="仿宋" w:eastAsia="仿宋" w:cs="Times New Roman"/>
          <w:bCs/>
          <w:kern w:val="2"/>
          <w:sz w:val="32"/>
          <w:szCs w:val="32"/>
          <w:lang w:val="en-US" w:eastAsia="zh-CN" w:bidi="ar-SA"/>
        </w:rPr>
        <w:t>（十）统筹规划全县文化、广播电视、体育和旅游产业，组织实施文化、广播电视、体育和旅游资源普查、挖掘、保护和利用工作，促进文化、广播电视、体育和旅游产业发展。</w:t>
      </w:r>
    </w:p>
    <w:p w14:paraId="401B75CF">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default" w:ascii="仿宋" w:hAnsi="仿宋" w:eastAsia="仿宋" w:cs="Times New Roman"/>
          <w:bCs/>
          <w:kern w:val="2"/>
          <w:sz w:val="32"/>
          <w:szCs w:val="32"/>
          <w:lang w:val="en-US" w:eastAsia="zh-CN" w:bidi="ar-SA"/>
        </w:rPr>
      </w:pPr>
      <w:r>
        <w:rPr>
          <w:rFonts w:hint="default" w:ascii="仿宋" w:hAnsi="仿宋" w:eastAsia="仿宋" w:cs="Times New Roman"/>
          <w:bCs/>
          <w:kern w:val="2"/>
          <w:sz w:val="32"/>
          <w:szCs w:val="32"/>
          <w:lang w:val="en-US" w:eastAsia="zh-CN" w:bidi="ar-SA"/>
        </w:rPr>
        <w:t xml:space="preserve">(十一)指导文化、广播电视、体育和旅游市场发展，对文化、广播电视、体育和旅游市场经营进行行业监管，推进文化、广播电视、体育和旅游行业信用体系建设，依法规范文化、广播电视、体育和旅游市场。 </w:t>
      </w:r>
    </w:p>
    <w:p w14:paraId="4F5A0B79">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default" w:ascii="仿宋" w:hAnsi="仿宋" w:eastAsia="仿宋" w:cs="Times New Roman"/>
          <w:bCs/>
          <w:kern w:val="2"/>
          <w:sz w:val="32"/>
          <w:szCs w:val="32"/>
          <w:lang w:val="en-US" w:eastAsia="zh-CN" w:bidi="ar-SA"/>
        </w:rPr>
      </w:pPr>
      <w:r>
        <w:rPr>
          <w:rFonts w:hint="default" w:ascii="仿宋" w:hAnsi="仿宋" w:eastAsia="仿宋" w:cs="Times New Roman"/>
          <w:bCs/>
          <w:kern w:val="2"/>
          <w:sz w:val="32"/>
          <w:szCs w:val="32"/>
          <w:lang w:val="en-US" w:eastAsia="zh-CN" w:bidi="ar-SA"/>
        </w:rPr>
        <w:t xml:space="preserve">(十二)指导全县文化市场综合执法，组织查处全县文化、文物、出版、广播电视、电影、旅游、体育等市场的违法行为，维护市场经营秩序。 </w:t>
      </w:r>
    </w:p>
    <w:p w14:paraId="77D4B80F">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default" w:ascii="仿宋" w:hAnsi="仿宋" w:eastAsia="仿宋" w:cs="Times New Roman"/>
          <w:bCs/>
          <w:kern w:val="2"/>
          <w:sz w:val="32"/>
          <w:szCs w:val="32"/>
          <w:lang w:val="en-US" w:eastAsia="zh-CN" w:bidi="ar-SA"/>
        </w:rPr>
      </w:pPr>
      <w:r>
        <w:rPr>
          <w:rFonts w:hint="default" w:ascii="仿宋" w:hAnsi="仿宋" w:eastAsia="仿宋" w:cs="Times New Roman"/>
          <w:bCs/>
          <w:kern w:val="2"/>
          <w:sz w:val="32"/>
          <w:szCs w:val="32"/>
          <w:lang w:val="en-US" w:eastAsia="zh-CN" w:bidi="ar-SA"/>
        </w:rPr>
        <w:t xml:space="preserve">(十三)负责非物质文化遗产保护，推动非物质文化遗产的保护、传承、普及、弘扬和振兴。贯彻执行党和国家文物工作的方针政策、法律、法规，承担全县考古工作职责，指导全县文物、博物馆事业建设与发展，负责全县县级以上文物保护单位相关审核、申报、监管工作，指导协调文物的管理、保护、抢救、研究、宣传等业务工作。统筹全县革命文物保护利用工作，履行文物行政执法督察职责。 </w:t>
      </w:r>
    </w:p>
    <w:p w14:paraId="5F94D00A">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default" w:ascii="仿宋" w:hAnsi="仿宋" w:eastAsia="仿宋" w:cs="Times New Roman"/>
          <w:bCs/>
          <w:kern w:val="2"/>
          <w:sz w:val="32"/>
          <w:szCs w:val="32"/>
          <w:lang w:val="en-US" w:eastAsia="zh-CN" w:bidi="ar-SA"/>
        </w:rPr>
      </w:pPr>
      <w:r>
        <w:rPr>
          <w:rFonts w:hint="default" w:ascii="仿宋" w:hAnsi="仿宋" w:eastAsia="仿宋" w:cs="Times New Roman"/>
          <w:bCs/>
          <w:kern w:val="2"/>
          <w:sz w:val="32"/>
          <w:szCs w:val="32"/>
          <w:lang w:val="en-US" w:eastAsia="zh-CN" w:bidi="ar-SA"/>
        </w:rPr>
        <w:t xml:space="preserve">(十四)协调指导全县区域性体育发展，负责推动多元化体育服务体系建设，落实《全民健身计划纲要》，推行全民健身计划；监督实施国家体育锻炼标准，推动国民体质监测和社会体育指导工作队伍建设；负责全县文化体育基础设施的规划建设，负责对公共体育设施的监督管理。 </w:t>
      </w:r>
    </w:p>
    <w:p w14:paraId="6AF39692">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default" w:ascii="仿宋" w:hAnsi="仿宋" w:eastAsia="仿宋" w:cs="Times New Roman"/>
          <w:bCs/>
          <w:kern w:val="2"/>
          <w:sz w:val="32"/>
          <w:szCs w:val="32"/>
          <w:lang w:val="en-US" w:eastAsia="zh-CN" w:bidi="ar-SA"/>
        </w:rPr>
      </w:pPr>
      <w:r>
        <w:rPr>
          <w:rFonts w:hint="default" w:ascii="仿宋" w:hAnsi="仿宋" w:eastAsia="仿宋" w:cs="Times New Roman"/>
          <w:bCs/>
          <w:kern w:val="2"/>
          <w:sz w:val="32"/>
          <w:szCs w:val="32"/>
          <w:lang w:val="en-US" w:eastAsia="zh-CN" w:bidi="ar-SA"/>
        </w:rPr>
        <w:t>（十五）统筹规划全县竞技体育发展；研究和平衡体育运动项目设置与布局；指导协调体育训练和体育竞赛；加强运动队伍建设，协调运动员社会保障工作，为竞技体育培养和输送高水平运动人才。</w:t>
      </w:r>
    </w:p>
    <w:p w14:paraId="196C88C2">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default" w:ascii="仿宋" w:hAnsi="仿宋" w:eastAsia="仿宋" w:cs="Times New Roman"/>
          <w:bCs/>
          <w:kern w:val="2"/>
          <w:sz w:val="32"/>
          <w:szCs w:val="32"/>
          <w:lang w:val="en-US" w:eastAsia="zh-CN" w:bidi="ar-SA"/>
        </w:rPr>
      </w:pPr>
      <w:r>
        <w:rPr>
          <w:rFonts w:hint="default" w:ascii="仿宋" w:hAnsi="仿宋" w:eastAsia="仿宋" w:cs="Times New Roman"/>
          <w:bCs/>
          <w:kern w:val="2"/>
          <w:sz w:val="32"/>
          <w:szCs w:val="32"/>
          <w:lang w:val="en-US" w:eastAsia="zh-CN" w:bidi="ar-SA"/>
        </w:rPr>
        <w:t xml:space="preserve">（十六）组织承办省、市、县各类体育赛会，组织参加上级各类体育赛事。 </w:t>
      </w:r>
    </w:p>
    <w:p w14:paraId="37C9EEDC">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default" w:ascii="仿宋" w:hAnsi="仿宋" w:eastAsia="仿宋" w:cs="Times New Roman"/>
          <w:bCs/>
          <w:kern w:val="2"/>
          <w:sz w:val="32"/>
          <w:szCs w:val="32"/>
          <w:lang w:val="en-US" w:eastAsia="zh-CN" w:bidi="ar-SA"/>
        </w:rPr>
      </w:pPr>
      <w:r>
        <w:rPr>
          <w:rFonts w:hint="default" w:ascii="仿宋" w:hAnsi="仿宋" w:eastAsia="仿宋" w:cs="Times New Roman"/>
          <w:bCs/>
          <w:kern w:val="2"/>
          <w:sz w:val="32"/>
          <w:szCs w:val="32"/>
          <w:lang w:val="en-US" w:eastAsia="zh-CN" w:bidi="ar-SA"/>
        </w:rPr>
        <w:t xml:space="preserve">（十七）承担主管行业领域的安全生产管理职责，指导督促企事业单位加强安全管理。依照有关法律法规，履行安全生产监督管理职责，开展监管执法工作。 </w:t>
      </w:r>
    </w:p>
    <w:p w14:paraId="2F00E5EB">
      <w:pPr>
        <w:pStyle w:val="10"/>
        <w:widowControl/>
        <w:spacing w:line="620" w:lineRule="exact"/>
        <w:ind w:firstLine="627" w:firstLineChars="196"/>
        <w:contextualSpacing/>
        <w:rPr>
          <w:rFonts w:hint="default" w:ascii="仿宋" w:hAnsi="仿宋" w:eastAsia="仿宋" w:cs="Times New Roman"/>
          <w:bCs/>
          <w:kern w:val="2"/>
          <w:sz w:val="32"/>
          <w:szCs w:val="32"/>
          <w:lang w:val="en-US" w:eastAsia="zh-CN" w:bidi="ar-SA"/>
        </w:rPr>
      </w:pPr>
      <w:r>
        <w:rPr>
          <w:rFonts w:hint="default" w:ascii="仿宋" w:hAnsi="仿宋" w:eastAsia="仿宋" w:cs="Times New Roman"/>
          <w:bCs/>
          <w:kern w:val="2"/>
          <w:sz w:val="32"/>
          <w:szCs w:val="32"/>
          <w:lang w:val="en-US" w:eastAsia="zh-CN" w:bidi="ar-SA"/>
        </w:rPr>
        <w:t>（十八）承办县委、县政府交办的其他事项。</w:t>
      </w:r>
    </w:p>
    <w:p w14:paraId="326DFBE1">
      <w:pPr>
        <w:pStyle w:val="10"/>
        <w:widowControl/>
        <w:spacing w:line="620" w:lineRule="exact"/>
        <w:ind w:firstLine="627" w:firstLineChars="196"/>
        <w:contextualSpacing/>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主要业务：承担全县文化、旅游、体育等业务开展。</w:t>
      </w:r>
    </w:p>
    <w:p w14:paraId="749E33F3">
      <w:pPr>
        <w:pStyle w:val="10"/>
        <w:widowControl/>
        <w:spacing w:line="620" w:lineRule="exact"/>
        <w:ind w:firstLine="320" w:firstLineChars="100"/>
        <w:contextualSpacing/>
        <w:rPr>
          <w:rFonts w:hint="eastAsia" w:ascii="仿宋" w:hAnsi="仿宋" w:eastAsia="仿宋" w:cs="仿宋"/>
          <w:sz w:val="32"/>
          <w:szCs w:val="32"/>
        </w:rPr>
      </w:pPr>
      <w:r>
        <w:rPr>
          <w:rFonts w:hint="eastAsia" w:ascii="仿宋" w:hAnsi="仿宋" w:eastAsia="仿宋" w:cs="仿宋"/>
          <w:sz w:val="32"/>
          <w:szCs w:val="32"/>
        </w:rPr>
        <w:t>二、机构设置</w:t>
      </w:r>
    </w:p>
    <w:p w14:paraId="778FDF0E">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机构设置包括：</w:t>
      </w:r>
      <w:r>
        <w:rPr>
          <w:rFonts w:hint="eastAsia" w:ascii="仿宋" w:hAnsi="仿宋" w:eastAsia="仿宋" w:cs="仿宋"/>
          <w:color w:val="000000"/>
          <w:kern w:val="0"/>
          <w:sz w:val="32"/>
          <w:szCs w:val="32"/>
          <w:lang w:val="en-US" w:eastAsia="zh-CN" w:bidi="ar"/>
        </w:rPr>
        <w:t>（一）综合科 、（二）文化科（行政审批办公室）、（三）体育旅游科 、（四）广播电视科 、机关党委</w:t>
      </w:r>
    </w:p>
    <w:p w14:paraId="69EEA709">
      <w:pPr>
        <w:pStyle w:val="12"/>
        <w:ind w:firstLine="627" w:firstLineChars="196"/>
        <w:rPr>
          <w:rFonts w:ascii="仿宋" w:hAnsi="仿宋" w:eastAsia="仿宋"/>
          <w:kern w:val="0"/>
          <w:szCs w:val="32"/>
        </w:rPr>
      </w:pPr>
      <w:r>
        <w:rPr>
          <w:rFonts w:hint="eastAsia" w:ascii="仿宋" w:hAnsi="仿宋" w:eastAsia="仿宋" w:cs="仿宋"/>
          <w:kern w:val="0"/>
          <w:sz w:val="32"/>
          <w:szCs w:val="32"/>
        </w:rPr>
        <w:t>人员情况：在职人员</w:t>
      </w:r>
      <w:r>
        <w:rPr>
          <w:rFonts w:hint="eastAsia" w:ascii="仿宋" w:hAnsi="仿宋" w:eastAsia="仿宋" w:cs="仿宋"/>
          <w:kern w:val="0"/>
          <w:sz w:val="32"/>
          <w:szCs w:val="32"/>
          <w:lang w:val="en-US" w:eastAsia="zh-CN"/>
        </w:rPr>
        <w:t>9</w:t>
      </w:r>
      <w:r>
        <w:rPr>
          <w:rFonts w:hint="eastAsia" w:ascii="仿宋" w:hAnsi="仿宋" w:eastAsia="仿宋" w:cs="仿宋"/>
          <w:kern w:val="0"/>
          <w:sz w:val="32"/>
          <w:szCs w:val="32"/>
        </w:rPr>
        <w:t>人，编制数</w:t>
      </w:r>
      <w:r>
        <w:rPr>
          <w:rFonts w:hint="eastAsia" w:ascii="仿宋" w:hAnsi="仿宋" w:eastAsia="仿宋" w:cs="仿宋"/>
          <w:kern w:val="0"/>
          <w:sz w:val="32"/>
          <w:szCs w:val="32"/>
          <w:lang w:val="en-US" w:eastAsia="zh-CN"/>
        </w:rPr>
        <w:t>11</w:t>
      </w:r>
      <w:r>
        <w:rPr>
          <w:rFonts w:hint="eastAsia" w:ascii="仿宋" w:hAnsi="仿宋" w:eastAsia="仿宋" w:cs="仿宋"/>
          <w:kern w:val="0"/>
          <w:sz w:val="32"/>
          <w:szCs w:val="32"/>
        </w:rPr>
        <w:t>人，领导职数</w:t>
      </w:r>
      <w:r>
        <w:rPr>
          <w:rFonts w:hint="eastAsia" w:ascii="仿宋" w:hAnsi="仿宋" w:eastAsia="仿宋" w:cs="仿宋"/>
          <w:kern w:val="0"/>
          <w:sz w:val="32"/>
          <w:szCs w:val="32"/>
          <w:lang w:val="en-US" w:eastAsia="zh-CN"/>
        </w:rPr>
        <w:t>2</w:t>
      </w:r>
      <w:r>
        <w:rPr>
          <w:rFonts w:hint="eastAsia" w:ascii="仿宋" w:hAnsi="仿宋" w:eastAsia="仿宋"/>
          <w:kern w:val="0"/>
          <w:szCs w:val="32"/>
        </w:rPr>
        <w:t>个。</w:t>
      </w:r>
    </w:p>
    <w:p w14:paraId="775E58BD">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2F01D962">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552.03</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577.47</w:t>
      </w:r>
      <w:r>
        <w:rPr>
          <w:rFonts w:hint="eastAsia" w:ascii="仿宋" w:hAnsi="仿宋" w:eastAsia="仿宋"/>
          <w:sz w:val="32"/>
          <w:szCs w:val="32"/>
        </w:rPr>
        <w:t>万元减</w:t>
      </w:r>
      <w:r>
        <w:rPr>
          <w:rFonts w:hint="eastAsia" w:ascii="仿宋" w:hAnsi="仿宋" w:eastAsia="仿宋"/>
          <w:sz w:val="32"/>
          <w:szCs w:val="32"/>
          <w:lang w:eastAsia="zh-CN"/>
        </w:rPr>
        <w:t>少</w:t>
      </w:r>
      <w:r>
        <w:rPr>
          <w:rFonts w:hint="eastAsia" w:ascii="仿宋" w:hAnsi="仿宋" w:eastAsia="仿宋"/>
          <w:sz w:val="32"/>
          <w:szCs w:val="32"/>
          <w:lang w:val="en-US" w:eastAsia="zh-CN"/>
        </w:rPr>
        <w:t>25.44万</w:t>
      </w:r>
      <w:r>
        <w:rPr>
          <w:rFonts w:hint="eastAsia" w:ascii="仿宋" w:hAnsi="仿宋" w:eastAsia="仿宋"/>
          <w:sz w:val="32"/>
          <w:szCs w:val="32"/>
        </w:rPr>
        <w:t>元，主要原因：</w:t>
      </w:r>
      <w:r>
        <w:rPr>
          <w:rFonts w:hint="eastAsia" w:ascii="仿宋" w:hAnsi="仿宋" w:eastAsia="仿宋"/>
          <w:sz w:val="32"/>
          <w:szCs w:val="32"/>
          <w:lang w:eastAsia="zh-CN"/>
        </w:rPr>
        <w:t>人员调转、本年无退休人员职业年金支出减少</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552.03</w:t>
      </w:r>
      <w:r>
        <w:rPr>
          <w:rFonts w:hint="eastAsia" w:ascii="仿宋" w:hAnsi="仿宋" w:eastAsia="仿宋"/>
          <w:sz w:val="32"/>
          <w:szCs w:val="32"/>
        </w:rPr>
        <w:t xml:space="preserve"> 万元，其中：一般公共预算收入 </w:t>
      </w:r>
      <w:r>
        <w:rPr>
          <w:rFonts w:hint="eastAsia" w:ascii="仿宋" w:hAnsi="仿宋" w:eastAsia="仿宋"/>
          <w:sz w:val="32"/>
          <w:szCs w:val="32"/>
          <w:lang w:val="en-US" w:eastAsia="zh-CN"/>
        </w:rPr>
        <w:t>552.03</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eastAsia="zh-CN"/>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552.03</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138.03</w:t>
      </w:r>
      <w:r>
        <w:rPr>
          <w:rFonts w:hint="eastAsia" w:ascii="仿宋" w:hAnsi="仿宋" w:eastAsia="仿宋"/>
          <w:sz w:val="32"/>
          <w:szCs w:val="32"/>
        </w:rPr>
        <w:t xml:space="preserve"> 万元，占</w:t>
      </w:r>
      <w:r>
        <w:rPr>
          <w:rFonts w:hint="eastAsia" w:ascii="仿宋" w:hAnsi="仿宋" w:eastAsia="仿宋"/>
          <w:sz w:val="32"/>
          <w:szCs w:val="32"/>
          <w:lang w:val="en-US" w:eastAsia="zh-CN"/>
        </w:rPr>
        <w:t>25</w:t>
      </w:r>
      <w:r>
        <w:rPr>
          <w:rFonts w:hint="eastAsia" w:ascii="仿宋" w:hAnsi="仿宋" w:eastAsia="仿宋"/>
          <w:sz w:val="32"/>
          <w:szCs w:val="32"/>
        </w:rPr>
        <w:t>%；项目支出</w:t>
      </w:r>
      <w:r>
        <w:rPr>
          <w:rFonts w:hint="eastAsia" w:ascii="仿宋" w:hAnsi="仿宋" w:eastAsia="仿宋"/>
          <w:sz w:val="32"/>
          <w:szCs w:val="32"/>
          <w:lang w:val="en-US" w:eastAsia="zh-CN"/>
        </w:rPr>
        <w:t>414</w:t>
      </w:r>
      <w:r>
        <w:rPr>
          <w:rFonts w:hint="eastAsia" w:ascii="仿宋" w:hAnsi="仿宋" w:eastAsia="仿宋"/>
          <w:sz w:val="32"/>
          <w:szCs w:val="32"/>
        </w:rPr>
        <w:t xml:space="preserve"> 万元，占</w:t>
      </w:r>
      <w:r>
        <w:rPr>
          <w:rFonts w:hint="eastAsia" w:ascii="仿宋" w:hAnsi="仿宋" w:eastAsia="仿宋"/>
          <w:sz w:val="32"/>
          <w:szCs w:val="32"/>
          <w:lang w:val="en-US" w:eastAsia="zh-CN"/>
        </w:rPr>
        <w:t>75</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552.03</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552.03</w:t>
      </w:r>
      <w:r>
        <w:rPr>
          <w:rFonts w:hint="eastAsia" w:ascii="仿宋" w:hAnsi="仿宋" w:eastAsia="仿宋"/>
          <w:sz w:val="32"/>
          <w:szCs w:val="32"/>
        </w:rPr>
        <w:t>万元。本年支出</w:t>
      </w:r>
      <w:r>
        <w:rPr>
          <w:rFonts w:hint="eastAsia" w:ascii="仿宋" w:hAnsi="仿宋" w:eastAsia="仿宋"/>
          <w:sz w:val="32"/>
          <w:szCs w:val="32"/>
          <w:lang w:val="en-US" w:eastAsia="zh-CN"/>
        </w:rPr>
        <w:t>552.03</w:t>
      </w:r>
      <w:r>
        <w:rPr>
          <w:rFonts w:hint="eastAsia" w:ascii="仿宋" w:hAnsi="仿宋" w:eastAsia="仿宋"/>
          <w:sz w:val="32"/>
          <w:szCs w:val="32"/>
        </w:rPr>
        <w:t>万元，支出包括：</w:t>
      </w:r>
      <w:r>
        <w:rPr>
          <w:rFonts w:hint="eastAsia" w:ascii="仿宋" w:hAnsi="仿宋" w:eastAsia="仿宋"/>
          <w:sz w:val="32"/>
          <w:szCs w:val="32"/>
          <w:lang w:eastAsia="zh-CN"/>
        </w:rPr>
        <w:t>文化旅游体育与传媒支出</w:t>
      </w:r>
      <w:r>
        <w:rPr>
          <w:rFonts w:hint="eastAsia" w:ascii="仿宋" w:hAnsi="仿宋" w:eastAsia="仿宋"/>
          <w:sz w:val="32"/>
          <w:szCs w:val="32"/>
          <w:lang w:val="en-US" w:eastAsia="zh-CN"/>
        </w:rPr>
        <w:t>532.57万元</w:t>
      </w:r>
      <w:r>
        <w:rPr>
          <w:rFonts w:hint="eastAsia" w:ascii="仿宋" w:hAnsi="仿宋" w:eastAsia="仿宋"/>
          <w:sz w:val="32"/>
          <w:szCs w:val="32"/>
        </w:rPr>
        <w:t>，社会保障和就业支出</w:t>
      </w:r>
      <w:r>
        <w:rPr>
          <w:rFonts w:hint="eastAsia" w:ascii="仿宋" w:hAnsi="仿宋" w:eastAsia="仿宋"/>
          <w:sz w:val="32"/>
          <w:szCs w:val="32"/>
          <w:lang w:val="en-US" w:eastAsia="zh-CN"/>
        </w:rPr>
        <w:t>10.85</w:t>
      </w:r>
      <w:r>
        <w:rPr>
          <w:rFonts w:hint="eastAsia" w:ascii="仿宋" w:hAnsi="仿宋" w:eastAsia="仿宋"/>
          <w:sz w:val="32"/>
          <w:szCs w:val="32"/>
        </w:rPr>
        <w:t>万元，住房保障支出</w:t>
      </w:r>
      <w:r>
        <w:rPr>
          <w:rFonts w:hint="eastAsia" w:ascii="仿宋" w:hAnsi="仿宋" w:eastAsia="仿宋"/>
          <w:sz w:val="32"/>
          <w:szCs w:val="32"/>
          <w:lang w:val="en-US" w:eastAsia="zh-CN"/>
        </w:rPr>
        <w:t>8.61</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552.03</w:t>
      </w:r>
      <w:r>
        <w:rPr>
          <w:rFonts w:hint="eastAsia" w:ascii="仿宋" w:hAnsi="仿宋" w:eastAsia="仿宋"/>
          <w:sz w:val="32"/>
          <w:szCs w:val="32"/>
        </w:rPr>
        <w:t>万元，其中：基本支出</w:t>
      </w:r>
      <w:r>
        <w:rPr>
          <w:rFonts w:hint="eastAsia" w:ascii="仿宋" w:hAnsi="仿宋" w:eastAsia="仿宋"/>
          <w:sz w:val="32"/>
          <w:szCs w:val="32"/>
          <w:lang w:val="en-US" w:eastAsia="zh-CN"/>
        </w:rPr>
        <w:t>138.03</w:t>
      </w:r>
      <w:r>
        <w:rPr>
          <w:rFonts w:hint="eastAsia" w:ascii="仿宋" w:hAnsi="仿宋" w:eastAsia="仿宋"/>
          <w:sz w:val="32"/>
          <w:szCs w:val="32"/>
        </w:rPr>
        <w:t>万元，占</w:t>
      </w:r>
      <w:r>
        <w:rPr>
          <w:rFonts w:hint="eastAsia" w:ascii="仿宋" w:hAnsi="仿宋" w:eastAsia="仿宋"/>
          <w:sz w:val="32"/>
          <w:szCs w:val="32"/>
          <w:lang w:val="en-US" w:eastAsia="zh-CN"/>
        </w:rPr>
        <w:t>25</w:t>
      </w:r>
      <w:r>
        <w:rPr>
          <w:rFonts w:hint="eastAsia" w:ascii="仿宋" w:hAnsi="仿宋" w:eastAsia="仿宋"/>
          <w:sz w:val="32"/>
          <w:szCs w:val="32"/>
        </w:rPr>
        <w:t>%；项目支出</w:t>
      </w:r>
      <w:r>
        <w:rPr>
          <w:rFonts w:hint="eastAsia" w:ascii="仿宋" w:hAnsi="仿宋" w:eastAsia="仿宋"/>
          <w:sz w:val="32"/>
          <w:szCs w:val="32"/>
          <w:lang w:val="en-US" w:eastAsia="zh-CN"/>
        </w:rPr>
        <w:t>414</w:t>
      </w:r>
      <w:r>
        <w:rPr>
          <w:rFonts w:hint="eastAsia" w:ascii="仿宋" w:hAnsi="仿宋" w:eastAsia="仿宋"/>
          <w:sz w:val="32"/>
          <w:szCs w:val="32"/>
        </w:rPr>
        <w:t>万元，占</w:t>
      </w:r>
      <w:r>
        <w:rPr>
          <w:rFonts w:hint="eastAsia" w:ascii="仿宋" w:hAnsi="仿宋" w:eastAsia="仿宋"/>
          <w:sz w:val="32"/>
          <w:szCs w:val="32"/>
          <w:lang w:val="en-US" w:eastAsia="zh-CN"/>
        </w:rPr>
        <w:t>75</w:t>
      </w:r>
      <w:r>
        <w:rPr>
          <w:rFonts w:hint="eastAsia" w:ascii="仿宋" w:hAnsi="仿宋" w:eastAsia="仿宋"/>
          <w:sz w:val="32"/>
          <w:szCs w:val="32"/>
        </w:rPr>
        <w:t>%。基本支出中，人员经费</w:t>
      </w:r>
      <w:r>
        <w:rPr>
          <w:rFonts w:hint="eastAsia" w:ascii="仿宋" w:hAnsi="仿宋" w:eastAsia="仿宋"/>
          <w:sz w:val="32"/>
          <w:szCs w:val="32"/>
          <w:lang w:val="en-US" w:eastAsia="zh-CN"/>
        </w:rPr>
        <w:t>94.72</w:t>
      </w:r>
      <w:r>
        <w:rPr>
          <w:rFonts w:hint="eastAsia" w:ascii="仿宋" w:hAnsi="仿宋" w:eastAsia="仿宋"/>
          <w:sz w:val="32"/>
          <w:szCs w:val="32"/>
        </w:rPr>
        <w:t>万元，占</w:t>
      </w:r>
      <w:r>
        <w:rPr>
          <w:rFonts w:hint="eastAsia" w:ascii="仿宋" w:hAnsi="仿宋" w:eastAsia="仿宋"/>
          <w:sz w:val="32"/>
          <w:szCs w:val="32"/>
          <w:lang w:val="en-US" w:eastAsia="zh-CN"/>
        </w:rPr>
        <w:t>68.62</w:t>
      </w:r>
      <w:r>
        <w:rPr>
          <w:rFonts w:hint="eastAsia" w:ascii="仿宋" w:hAnsi="仿宋" w:eastAsia="仿宋"/>
          <w:sz w:val="32"/>
          <w:szCs w:val="32"/>
        </w:rPr>
        <w:t>%；公用经费</w:t>
      </w:r>
      <w:r>
        <w:rPr>
          <w:rFonts w:hint="eastAsia" w:ascii="仿宋" w:hAnsi="仿宋" w:eastAsia="仿宋"/>
          <w:sz w:val="32"/>
          <w:szCs w:val="32"/>
          <w:lang w:val="en-US" w:eastAsia="zh-CN"/>
        </w:rPr>
        <w:t>43.31</w:t>
      </w:r>
      <w:r>
        <w:rPr>
          <w:rFonts w:hint="eastAsia" w:ascii="仿宋" w:hAnsi="仿宋" w:eastAsia="仿宋"/>
          <w:sz w:val="32"/>
          <w:szCs w:val="32"/>
        </w:rPr>
        <w:t>万元，占</w:t>
      </w:r>
      <w:r>
        <w:rPr>
          <w:rFonts w:hint="eastAsia" w:ascii="仿宋" w:hAnsi="仿宋" w:eastAsia="仿宋"/>
          <w:sz w:val="32"/>
          <w:szCs w:val="32"/>
          <w:lang w:val="en-US" w:eastAsia="zh-CN"/>
        </w:rPr>
        <w:t>31.38</w:t>
      </w:r>
      <w:r>
        <w:rPr>
          <w:rFonts w:hint="eastAsia" w:ascii="仿宋" w:hAnsi="仿宋" w:eastAsia="仿宋"/>
          <w:sz w:val="32"/>
          <w:szCs w:val="32"/>
        </w:rPr>
        <w:t>%。</w:t>
      </w:r>
    </w:p>
    <w:p w14:paraId="680FDC81">
      <w:pPr>
        <w:ind w:firstLine="640" w:firstLineChars="200"/>
        <w:rPr>
          <w:rFonts w:ascii="仿宋" w:hAnsi="仿宋" w:eastAsia="仿宋"/>
          <w:sz w:val="32"/>
          <w:szCs w:val="32"/>
        </w:rPr>
      </w:pPr>
      <w:r>
        <w:rPr>
          <w:rFonts w:hint="eastAsia" w:ascii="仿宋" w:hAnsi="仿宋" w:eastAsia="仿宋"/>
          <w:sz w:val="32"/>
          <w:szCs w:val="32"/>
          <w:lang w:eastAsia="zh-CN"/>
        </w:rPr>
        <w:t>文化旅游体育与传媒</w:t>
      </w:r>
      <w:r>
        <w:rPr>
          <w:rFonts w:hint="eastAsia" w:ascii="仿宋" w:hAnsi="仿宋" w:eastAsia="仿宋"/>
          <w:sz w:val="32"/>
          <w:szCs w:val="32"/>
        </w:rPr>
        <w:t>支出</w:t>
      </w:r>
      <w:r>
        <w:rPr>
          <w:rFonts w:hint="eastAsia" w:ascii="仿宋" w:hAnsi="仿宋" w:eastAsia="仿宋"/>
          <w:sz w:val="32"/>
          <w:szCs w:val="32"/>
          <w:lang w:val="en-US" w:eastAsia="zh-CN"/>
        </w:rPr>
        <w:t>532.57</w:t>
      </w:r>
      <w:r>
        <w:rPr>
          <w:rFonts w:hint="eastAsia" w:ascii="仿宋" w:hAnsi="仿宋" w:eastAsia="仿宋"/>
          <w:sz w:val="32"/>
          <w:szCs w:val="32"/>
        </w:rPr>
        <w:t>万元，占</w:t>
      </w:r>
      <w:r>
        <w:rPr>
          <w:rFonts w:hint="eastAsia" w:ascii="仿宋" w:hAnsi="仿宋" w:eastAsia="仿宋"/>
          <w:sz w:val="32"/>
          <w:szCs w:val="32"/>
          <w:lang w:val="en-US" w:eastAsia="zh-CN"/>
        </w:rPr>
        <w:t>96.47</w:t>
      </w:r>
      <w:r>
        <w:rPr>
          <w:rFonts w:hint="eastAsia" w:ascii="仿宋" w:hAnsi="仿宋" w:eastAsia="仿宋"/>
          <w:sz w:val="32"/>
          <w:szCs w:val="32"/>
        </w:rPr>
        <w:t>%，主要用于：</w:t>
      </w:r>
      <w:r>
        <w:rPr>
          <w:rFonts w:hint="eastAsia" w:ascii="仿宋" w:hAnsi="仿宋" w:eastAsia="仿宋"/>
          <w:sz w:val="32"/>
          <w:szCs w:val="32"/>
          <w:lang w:eastAsia="zh-CN"/>
        </w:rPr>
        <w:t>行政人员工资、聘用人员工资、办公费等</w:t>
      </w:r>
      <w:r>
        <w:rPr>
          <w:rFonts w:hint="eastAsia" w:ascii="仿宋" w:hAnsi="仿宋" w:eastAsia="仿宋"/>
          <w:sz w:val="32"/>
          <w:szCs w:val="32"/>
        </w:rPr>
        <w:t>。</w:t>
      </w:r>
    </w:p>
    <w:p w14:paraId="76C8D53B">
      <w:pPr>
        <w:ind w:firstLine="640" w:firstLineChars="200"/>
        <w:rPr>
          <w:rFonts w:ascii="仿宋" w:hAnsi="仿宋" w:eastAsia="仿宋"/>
          <w:sz w:val="32"/>
          <w:szCs w:val="32"/>
        </w:rPr>
      </w:pPr>
      <w:r>
        <w:rPr>
          <w:rFonts w:hint="eastAsia" w:ascii="仿宋" w:hAnsi="仿宋" w:eastAsia="仿宋"/>
          <w:sz w:val="32"/>
          <w:szCs w:val="32"/>
        </w:rPr>
        <w:t>社会保障和就业支出</w:t>
      </w:r>
      <w:r>
        <w:rPr>
          <w:rFonts w:hint="eastAsia" w:ascii="仿宋" w:hAnsi="仿宋" w:eastAsia="仿宋"/>
          <w:sz w:val="32"/>
          <w:szCs w:val="32"/>
          <w:lang w:val="en-US" w:eastAsia="zh-CN"/>
        </w:rPr>
        <w:t>10.85</w:t>
      </w:r>
      <w:r>
        <w:rPr>
          <w:rFonts w:hint="eastAsia" w:ascii="仿宋" w:hAnsi="仿宋" w:eastAsia="仿宋"/>
          <w:sz w:val="32"/>
          <w:szCs w:val="32"/>
        </w:rPr>
        <w:t>万元，占</w:t>
      </w:r>
      <w:r>
        <w:rPr>
          <w:rFonts w:hint="eastAsia" w:ascii="仿宋" w:hAnsi="仿宋" w:eastAsia="仿宋"/>
          <w:sz w:val="32"/>
          <w:szCs w:val="32"/>
          <w:lang w:val="en-US" w:eastAsia="zh-CN"/>
        </w:rPr>
        <w:t>1.97</w:t>
      </w:r>
      <w:r>
        <w:rPr>
          <w:rFonts w:hint="eastAsia" w:ascii="仿宋" w:hAnsi="仿宋" w:eastAsia="仿宋"/>
          <w:sz w:val="32"/>
          <w:szCs w:val="32"/>
        </w:rPr>
        <w:t>%，主要用于：</w:t>
      </w:r>
      <w:r>
        <w:rPr>
          <w:rFonts w:hint="eastAsia" w:ascii="仿宋" w:hAnsi="仿宋" w:eastAsia="仿宋"/>
          <w:sz w:val="32"/>
          <w:szCs w:val="32"/>
          <w:lang w:eastAsia="zh-CN"/>
        </w:rPr>
        <w:t>缴纳养老保险、退休人员职业年金等</w:t>
      </w:r>
      <w:r>
        <w:rPr>
          <w:rFonts w:hint="eastAsia" w:ascii="仿宋" w:hAnsi="仿宋" w:eastAsia="仿宋"/>
          <w:sz w:val="32"/>
          <w:szCs w:val="32"/>
        </w:rPr>
        <w:t>。</w:t>
      </w:r>
    </w:p>
    <w:p w14:paraId="43B03EFA">
      <w:pPr>
        <w:ind w:firstLine="640" w:firstLineChars="200"/>
        <w:rPr>
          <w:rFonts w:ascii="仿宋" w:hAnsi="仿宋" w:eastAsia="仿宋"/>
          <w:sz w:val="32"/>
          <w:szCs w:val="32"/>
        </w:rPr>
      </w:pPr>
      <w:r>
        <w:rPr>
          <w:rFonts w:hint="eastAsia" w:ascii="仿宋" w:hAnsi="仿宋" w:eastAsia="仿宋"/>
          <w:sz w:val="32"/>
          <w:szCs w:val="32"/>
        </w:rPr>
        <w:t>住房保障支出</w:t>
      </w:r>
      <w:r>
        <w:rPr>
          <w:rFonts w:hint="eastAsia" w:ascii="仿宋" w:hAnsi="仿宋" w:eastAsia="仿宋"/>
          <w:sz w:val="32"/>
          <w:szCs w:val="32"/>
          <w:lang w:val="en-US" w:eastAsia="zh-CN"/>
        </w:rPr>
        <w:t>8.61</w:t>
      </w:r>
      <w:r>
        <w:rPr>
          <w:rFonts w:hint="eastAsia" w:ascii="仿宋" w:hAnsi="仿宋" w:eastAsia="仿宋"/>
          <w:sz w:val="32"/>
          <w:szCs w:val="32"/>
        </w:rPr>
        <w:t>万元，占</w:t>
      </w:r>
      <w:r>
        <w:rPr>
          <w:rFonts w:hint="eastAsia" w:ascii="仿宋" w:hAnsi="仿宋" w:eastAsia="仿宋"/>
          <w:sz w:val="32"/>
          <w:szCs w:val="32"/>
          <w:lang w:val="en-US" w:eastAsia="zh-CN"/>
        </w:rPr>
        <w:t>1.56</w:t>
      </w:r>
      <w:r>
        <w:rPr>
          <w:rFonts w:hint="eastAsia" w:ascii="仿宋" w:hAnsi="仿宋" w:eastAsia="仿宋"/>
          <w:sz w:val="32"/>
          <w:szCs w:val="32"/>
        </w:rPr>
        <w:t>%，主要用于：</w:t>
      </w:r>
      <w:r>
        <w:rPr>
          <w:rFonts w:hint="eastAsia" w:ascii="仿宋" w:hAnsi="仿宋" w:eastAsia="仿宋"/>
          <w:sz w:val="32"/>
          <w:szCs w:val="32"/>
          <w:lang w:eastAsia="zh-CN"/>
        </w:rPr>
        <w:t>在职人员住房公积金缴纳</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138.03</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94.72</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43.31</w:t>
      </w:r>
      <w:r>
        <w:rPr>
          <w:rFonts w:hint="eastAsia" w:ascii="仿宋" w:hAnsi="仿宋" w:eastAsia="仿宋"/>
          <w:sz w:val="32"/>
          <w:szCs w:val="32"/>
        </w:rPr>
        <w:t>万元，主要包括：办公费、印刷费、水费、电费、邮电费、取暖费、差旅费、会议费、公务接待费、工会经费、公务用车运行维护费等。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0.45</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0.05</w:t>
      </w:r>
      <w:r>
        <w:rPr>
          <w:rFonts w:hint="eastAsia" w:ascii="仿宋" w:hAnsi="仿宋" w:eastAsia="仿宋"/>
          <w:kern w:val="0"/>
          <w:sz w:val="32"/>
          <w:szCs w:val="32"/>
        </w:rPr>
        <w:t xml:space="preserve"> 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hint="default" w:ascii="仿宋" w:hAnsi="仿宋" w:eastAsia="仿宋"/>
          <w:kern w:val="0"/>
          <w:sz w:val="32"/>
          <w:szCs w:val="32"/>
          <w:lang w:val="en-US" w:eastAsia="zh-CN"/>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0.45</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年预算数减少 </w:t>
      </w:r>
      <w:r>
        <w:rPr>
          <w:rFonts w:hint="eastAsia" w:ascii="仿宋" w:hAnsi="仿宋" w:eastAsia="仿宋"/>
          <w:kern w:val="0"/>
          <w:sz w:val="32"/>
          <w:szCs w:val="32"/>
          <w:lang w:val="en-US" w:eastAsia="zh-CN"/>
        </w:rPr>
        <w:t>0.05</w:t>
      </w:r>
      <w:r>
        <w:rPr>
          <w:rFonts w:hint="eastAsia" w:ascii="仿宋" w:hAnsi="仿宋" w:eastAsia="仿宋"/>
          <w:kern w:val="0"/>
          <w:sz w:val="32"/>
          <w:szCs w:val="32"/>
        </w:rPr>
        <w:t xml:space="preserve"> 万元，主要原因是</w:t>
      </w:r>
      <w:r>
        <w:rPr>
          <w:rFonts w:hint="eastAsia" w:ascii="仿宋" w:hAnsi="仿宋" w:eastAsia="仿宋"/>
          <w:kern w:val="0"/>
          <w:sz w:val="32"/>
          <w:szCs w:val="32"/>
          <w:lang w:eastAsia="zh-CN"/>
        </w:rPr>
        <w:t>预算要求本年公务接待费比上年皆减少</w:t>
      </w:r>
      <w:r>
        <w:rPr>
          <w:rFonts w:hint="eastAsia" w:ascii="仿宋" w:hAnsi="仿宋" w:eastAsia="仿宋"/>
          <w:kern w:val="0"/>
          <w:sz w:val="32"/>
          <w:szCs w:val="32"/>
          <w:lang w:val="en-US" w:eastAsia="zh-CN"/>
        </w:rPr>
        <w:t>10%。</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rPr>
        <w:t>写</w:t>
      </w: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EB92279">
      <w:pPr>
        <w:ind w:firstLine="640" w:firstLineChars="200"/>
        <w:jc w:val="left"/>
        <w:rPr>
          <w:rFonts w:ascii="楷体" w:hAnsi="楷体" w:eastAsia="楷体" w:cs="楷体"/>
          <w:color w:val="auto"/>
          <w:sz w:val="32"/>
          <w:szCs w:val="32"/>
        </w:rPr>
      </w:pPr>
      <w:r>
        <w:rPr>
          <w:rFonts w:hint="eastAsia" w:ascii="楷体" w:hAnsi="楷体" w:eastAsia="楷体" w:cs="楷体"/>
          <w:color w:val="auto"/>
          <w:sz w:val="32"/>
          <w:szCs w:val="32"/>
        </w:rPr>
        <w:t>（一）机关运行经费</w:t>
      </w:r>
    </w:p>
    <w:p w14:paraId="106E66F3">
      <w:pPr>
        <w:pStyle w:val="8"/>
        <w:ind w:firstLine="640"/>
        <w:rPr>
          <w:rFonts w:hint="eastAsia" w:ascii="仿宋" w:hAnsi="仿宋" w:eastAsia="仿宋"/>
          <w:color w:val="auto"/>
          <w:sz w:val="32"/>
          <w:szCs w:val="32"/>
          <w:lang w:eastAsia="zh-CN"/>
        </w:rPr>
      </w:pPr>
      <w:r>
        <w:rPr>
          <w:rFonts w:hint="eastAsia" w:ascii="仿宋" w:hAnsi="仿宋" w:eastAsia="仿宋"/>
          <w:color w:val="auto"/>
          <w:sz w:val="32"/>
          <w:szCs w:val="32"/>
        </w:rPr>
        <w:t xml:space="preserve">2023年部门本级1家行政单位机关运行经费财政拨款预算 </w:t>
      </w:r>
      <w:r>
        <w:rPr>
          <w:rFonts w:hint="eastAsia" w:ascii="仿宋" w:hAnsi="仿宋" w:eastAsia="仿宋"/>
          <w:color w:val="auto"/>
          <w:sz w:val="32"/>
          <w:szCs w:val="32"/>
          <w:lang w:val="en-US" w:eastAsia="zh-CN"/>
        </w:rPr>
        <w:t>26.99</w:t>
      </w:r>
      <w:r>
        <w:rPr>
          <w:rFonts w:hint="eastAsia" w:ascii="仿宋" w:hAnsi="仿宋" w:eastAsia="仿宋"/>
          <w:color w:val="auto"/>
          <w:sz w:val="32"/>
          <w:szCs w:val="32"/>
        </w:rPr>
        <w:t>万元，比 2022年预算增加</w:t>
      </w:r>
      <w:r>
        <w:rPr>
          <w:rFonts w:hint="eastAsia" w:ascii="仿宋" w:hAnsi="仿宋" w:eastAsia="仿宋"/>
          <w:color w:val="auto"/>
          <w:sz w:val="32"/>
          <w:szCs w:val="32"/>
          <w:lang w:val="en-US" w:eastAsia="zh-CN"/>
        </w:rPr>
        <w:t>0</w:t>
      </w:r>
      <w:r>
        <w:rPr>
          <w:rFonts w:hint="eastAsia" w:ascii="仿宋" w:hAnsi="仿宋" w:eastAsia="仿宋"/>
          <w:color w:val="auto"/>
          <w:sz w:val="32"/>
          <w:szCs w:val="32"/>
        </w:rPr>
        <w:t>万元</w:t>
      </w:r>
      <w:r>
        <w:rPr>
          <w:rFonts w:hint="eastAsia" w:ascii="仿宋" w:hAnsi="仿宋" w:eastAsia="仿宋"/>
          <w:color w:val="auto"/>
          <w:sz w:val="32"/>
          <w:szCs w:val="32"/>
          <w:lang w:eastAsia="zh-CN"/>
        </w:rPr>
        <w:t>。</w:t>
      </w:r>
      <w:bookmarkStart w:id="0" w:name="_GoBack"/>
      <w:bookmarkEnd w:id="0"/>
    </w:p>
    <w:p w14:paraId="1E32C96A">
      <w:pPr>
        <w:ind w:firstLine="640" w:firstLineChars="200"/>
        <w:jc w:val="left"/>
        <w:rPr>
          <w:rFonts w:ascii="楷体" w:hAnsi="楷体" w:eastAsia="楷体"/>
          <w:color w:val="auto"/>
          <w:sz w:val="32"/>
          <w:szCs w:val="32"/>
        </w:rPr>
      </w:pPr>
      <w:r>
        <w:rPr>
          <w:rFonts w:hint="eastAsia" w:ascii="楷体" w:hAnsi="楷体" w:eastAsia="楷体"/>
          <w:color w:val="auto"/>
          <w:sz w:val="32"/>
          <w:szCs w:val="32"/>
        </w:rPr>
        <w:t>（二）政府采购情况</w:t>
      </w:r>
    </w:p>
    <w:p w14:paraId="33B2A1C6">
      <w:pPr>
        <w:ind w:firstLine="640" w:firstLineChars="200"/>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无</w:t>
      </w:r>
      <w:r>
        <w:rPr>
          <w:rFonts w:hint="eastAsia" w:ascii="仿宋" w:hAnsi="仿宋" w:eastAsia="仿宋"/>
          <w:sz w:val="32"/>
          <w:szCs w:val="32"/>
        </w:rPr>
        <w:t>政府采购预算</w:t>
      </w:r>
      <w:r>
        <w:rPr>
          <w:rFonts w:hint="eastAsia" w:ascii="仿宋" w:hAnsi="仿宋" w:eastAsia="仿宋"/>
          <w:sz w:val="32"/>
          <w:szCs w:val="32"/>
          <w:lang w:eastAsia="zh-CN"/>
        </w:rPr>
        <w:t>项目支出。</w:t>
      </w:r>
    </w:p>
    <w:p w14:paraId="22BFD54C">
      <w:pPr>
        <w:jc w:val="left"/>
        <w:rPr>
          <w:rFonts w:ascii="楷体" w:hAnsi="楷体" w:eastAsia="楷体"/>
          <w:color w:val="auto"/>
          <w:sz w:val="32"/>
          <w:szCs w:val="32"/>
        </w:rPr>
      </w:pPr>
      <w:r>
        <w:rPr>
          <w:rFonts w:hint="eastAsia" w:ascii="仿宋" w:hAnsi="仿宋" w:eastAsia="仿宋"/>
          <w:color w:val="auto"/>
          <w:sz w:val="32"/>
          <w:szCs w:val="32"/>
        </w:rPr>
        <w:t xml:space="preserve">    </w:t>
      </w:r>
      <w:r>
        <w:rPr>
          <w:rFonts w:hint="eastAsia" w:ascii="楷体" w:hAnsi="楷体" w:eastAsia="楷体"/>
          <w:color w:val="auto"/>
          <w:sz w:val="32"/>
          <w:szCs w:val="32"/>
        </w:rPr>
        <w:t>（三）国有资产占有使用情况</w:t>
      </w:r>
    </w:p>
    <w:p w14:paraId="566C2716">
      <w:pPr>
        <w:pStyle w:val="8"/>
        <w:ind w:firstLine="0" w:firstLineChars="0"/>
        <w:jc w:val="left"/>
        <w:rPr>
          <w:rFonts w:hint="eastAsia" w:ascii="仿宋" w:hAnsi="仿宋" w:eastAsia="仿宋"/>
          <w:color w:val="auto"/>
          <w:sz w:val="32"/>
          <w:szCs w:val="32"/>
          <w:lang w:val="en-US" w:eastAsia="zh-CN"/>
        </w:rPr>
      </w:pPr>
      <w:r>
        <w:rPr>
          <w:rFonts w:hint="eastAsia" w:ascii="仿宋" w:hAnsi="仿宋" w:eastAsia="仿宋"/>
          <w:color w:val="auto"/>
          <w:sz w:val="32"/>
          <w:szCs w:val="32"/>
        </w:rPr>
        <w:t xml:space="preserve">    截至202</w:t>
      </w:r>
      <w:r>
        <w:rPr>
          <w:rFonts w:hint="eastAsia" w:ascii="仿宋" w:hAnsi="仿宋" w:eastAsia="仿宋"/>
          <w:color w:val="auto"/>
          <w:sz w:val="32"/>
          <w:szCs w:val="32"/>
          <w:lang w:val="en-US" w:eastAsia="zh-CN"/>
        </w:rPr>
        <w:t>5</w:t>
      </w:r>
      <w:r>
        <w:rPr>
          <w:rFonts w:hint="eastAsia" w:ascii="仿宋" w:hAnsi="仿宋" w:eastAsia="仿宋"/>
          <w:color w:val="auto"/>
          <w:sz w:val="32"/>
          <w:szCs w:val="32"/>
        </w:rPr>
        <w:t>年1月，部门本级预算单位共有车辆</w:t>
      </w:r>
      <w:r>
        <w:rPr>
          <w:rFonts w:hint="eastAsia" w:ascii="仿宋" w:hAnsi="仿宋" w:eastAsia="仿宋"/>
          <w:color w:val="auto"/>
          <w:sz w:val="32"/>
          <w:szCs w:val="32"/>
          <w:lang w:val="en-US" w:eastAsia="zh-CN"/>
        </w:rPr>
        <w:t>0</w:t>
      </w:r>
      <w:r>
        <w:rPr>
          <w:rFonts w:hint="eastAsia" w:ascii="仿宋" w:hAnsi="仿宋" w:eastAsia="仿宋"/>
          <w:color w:val="auto"/>
          <w:sz w:val="32"/>
          <w:szCs w:val="32"/>
        </w:rPr>
        <w:t xml:space="preserve"> 辆</w:t>
      </w:r>
      <w:r>
        <w:rPr>
          <w:rFonts w:hint="eastAsia" w:ascii="仿宋" w:hAnsi="仿宋" w:eastAsia="仿宋"/>
          <w:color w:val="auto"/>
          <w:sz w:val="32"/>
          <w:szCs w:val="32"/>
          <w:lang w:eastAsia="zh-CN"/>
        </w:rPr>
        <w:t>。</w:t>
      </w:r>
    </w:p>
    <w:p w14:paraId="73345FE9">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4FB6A663">
      <w:pPr>
        <w:jc w:val="left"/>
        <w:rPr>
          <w:rFonts w:ascii="仿宋" w:hAnsi="仿宋" w:eastAsia="仿宋"/>
          <w:sz w:val="32"/>
          <w:szCs w:val="32"/>
        </w:rPr>
      </w:pPr>
      <w:r>
        <w:rPr>
          <w:rFonts w:hint="eastAsia" w:ascii="仿宋" w:hAnsi="仿宋" w:eastAsia="仿宋"/>
          <w:sz w:val="32"/>
          <w:szCs w:val="32"/>
        </w:rPr>
        <w:t xml:space="preserve">    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无</w:t>
      </w:r>
      <w:r>
        <w:rPr>
          <w:rFonts w:hint="eastAsia" w:ascii="仿宋" w:hAnsi="仿宋" w:eastAsia="仿宋"/>
          <w:sz w:val="32"/>
          <w:szCs w:val="32"/>
        </w:rPr>
        <w:t>本级预算项目。</w:t>
      </w:r>
    </w:p>
    <w:p w14:paraId="605CA4FF">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EF04A9"/>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4E35BA2"/>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11</Pages>
  <Words>2505</Words>
  <Characters>2750</Characters>
  <Lines>22</Lines>
  <Paragraphs>6</Paragraphs>
  <TotalTime>2</TotalTime>
  <ScaleCrop>false</ScaleCrop>
  <LinksUpToDate>false</LinksUpToDate>
  <CharactersWithSpaces>2897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企业用户_928805474</cp:lastModifiedBy>
  <dcterms:modified xsi:type="dcterms:W3CDTF">2025-04-01T07:57:18Z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417D656DB9224BA887AFA9FA357AC60D_13</vt:lpwstr>
  </property>
  <property fmtid="{D5CDD505-2E9C-101B-9397-08002B2CF9AE}" pid="4" name="KSOTemplateDocerSaveRecord">
    <vt:lpwstr>eyJoZGlkIjoiMDFhYzQyZTMxNDkxM2M3ZjdkODVkMzIxYjE2YjU3ZTkiLCJ1c2VySWQiOiIxNjE3MjE4OTczIn0=</vt:lpwstr>
  </property>
</Properties>
</file>