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35EF1463">
      <w:pPr>
        <w:jc w:val="center"/>
        <w:rPr>
          <w:rFonts w:hint="eastAsia" w:ascii="黑体" w:hAnsi="黑体" w:eastAsia="黑体"/>
          <w:sz w:val="52"/>
          <w:szCs w:val="52"/>
          <w:highlight w:val="none"/>
          <w:lang w:eastAsia="zh-CN"/>
        </w:rPr>
      </w:pPr>
      <w:r>
        <w:rPr>
          <w:rFonts w:hint="eastAsia" w:ascii="黑体" w:hAnsi="黑体" w:eastAsia="黑体"/>
          <w:sz w:val="52"/>
          <w:szCs w:val="52"/>
          <w:highlight w:val="none"/>
          <w:lang w:eastAsia="zh-CN"/>
        </w:rPr>
        <w:t>永吉县水政水资源管理中心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永吉县水政水资源管理中心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4730DA06">
      <w:pPr>
        <w:jc w:val="left"/>
        <w:rPr>
          <w:rFonts w:ascii="仿宋" w:hAnsi="仿宋" w:eastAsia="仿宋"/>
          <w:sz w:val="32"/>
          <w:szCs w:val="32"/>
        </w:rPr>
      </w:pPr>
      <w:r>
        <w:rPr>
          <w:rFonts w:hint="eastAsia" w:ascii="仿宋" w:hAnsi="仿宋" w:eastAsia="仿宋"/>
          <w:sz w:val="32"/>
          <w:szCs w:val="32"/>
        </w:rPr>
        <w:t xml:space="preserve"> 一、主要职能</w:t>
      </w:r>
    </w:p>
    <w:p w14:paraId="775A676A">
      <w:pPr>
        <w:pStyle w:val="10"/>
        <w:widowControl/>
        <w:spacing w:line="620" w:lineRule="exact"/>
        <w:ind w:firstLine="627" w:firstLineChars="196"/>
        <w:contextualSpacing/>
        <w:rPr>
          <w:rFonts w:hint="default" w:ascii="仿宋" w:hAnsi="仿宋" w:eastAsia="仿宋"/>
          <w:bCs/>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永吉县水政水资源管理中心</w:t>
      </w:r>
    </w:p>
    <w:p w14:paraId="52CE81E1">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全额拨款事业单位</w:t>
      </w:r>
    </w:p>
    <w:p w14:paraId="52B1F5A5">
      <w:pPr>
        <w:pStyle w:val="10"/>
        <w:widowControl/>
        <w:spacing w:line="620" w:lineRule="exact"/>
        <w:ind w:firstLine="627" w:firstLineChars="196"/>
        <w:contextualSpacing/>
        <w:rPr>
          <w:rFonts w:hint="default" w:ascii="仿宋" w:hAnsi="仿宋" w:eastAsia="仿宋"/>
          <w:bCs/>
          <w:kern w:val="0"/>
          <w:sz w:val="32"/>
          <w:szCs w:val="32"/>
          <w:lang w:val="en-US" w:eastAsia="zh-CN"/>
        </w:rPr>
      </w:pPr>
      <w:r>
        <w:rPr>
          <w:rFonts w:hint="eastAsia" w:ascii="仿宋" w:hAnsi="仿宋" w:eastAsia="仿宋"/>
          <w:bCs/>
          <w:kern w:val="0"/>
          <w:sz w:val="32"/>
          <w:szCs w:val="32"/>
        </w:rPr>
        <w:t>主要职能：</w:t>
      </w:r>
      <w:r>
        <w:rPr>
          <w:rFonts w:hint="eastAsia" w:ascii="仿宋" w:hAnsi="仿宋" w:eastAsia="仿宋"/>
          <w:bCs/>
          <w:kern w:val="0"/>
          <w:sz w:val="32"/>
          <w:szCs w:val="32"/>
          <w:lang w:val="en-US" w:eastAsia="zh-CN"/>
        </w:rPr>
        <w:t>管理水资源，水资源评价，取水许可证制度实施，节约用水管理 ，水资源规划编制等。</w:t>
      </w:r>
    </w:p>
    <w:p w14:paraId="5531B120">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bCs/>
          <w:kern w:val="0"/>
          <w:sz w:val="32"/>
          <w:szCs w:val="32"/>
          <w:lang w:val="en-US" w:eastAsia="zh-CN"/>
        </w:rPr>
        <w:t>征收水资源费，办理取水许可证，节约用水管理，水资源规划编制。</w:t>
      </w:r>
    </w:p>
    <w:p w14:paraId="5FA9AA7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5907FAE2">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eastAsia="zh-CN"/>
        </w:rPr>
        <w:t>：</w:t>
      </w:r>
      <w:r>
        <w:rPr>
          <w:rFonts w:hint="eastAsia" w:ascii="仿宋" w:hAnsi="仿宋" w:eastAsia="仿宋"/>
          <w:kern w:val="0"/>
          <w:szCs w:val="32"/>
          <w:lang w:val="en-US" w:eastAsia="zh-CN"/>
        </w:rPr>
        <w:t>水资源业务管理，水费征收，计划用水管理，地下水管理，财务管理。</w:t>
      </w:r>
    </w:p>
    <w:p w14:paraId="23919CB2">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6</w:t>
      </w:r>
      <w:r>
        <w:rPr>
          <w:rFonts w:hint="eastAsia" w:ascii="仿宋" w:hAnsi="仿宋" w:eastAsia="仿宋"/>
          <w:kern w:val="0"/>
          <w:szCs w:val="32"/>
        </w:rPr>
        <w:t>人，编制数</w:t>
      </w:r>
      <w:r>
        <w:rPr>
          <w:rFonts w:hint="eastAsia" w:ascii="仿宋" w:hAnsi="仿宋" w:eastAsia="仿宋"/>
          <w:kern w:val="0"/>
          <w:szCs w:val="32"/>
          <w:lang w:val="en-US" w:eastAsia="zh-CN"/>
        </w:rPr>
        <w:t>7</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501A37E6">
      <w:pPr>
        <w:pStyle w:val="12"/>
        <w:ind w:firstLine="627" w:firstLineChars="196"/>
        <w:rPr>
          <w:rFonts w:ascii="仿宋" w:hAnsi="仿宋" w:eastAsia="仿宋"/>
          <w:kern w:val="0"/>
          <w:szCs w:val="32"/>
        </w:rPr>
      </w:pPr>
    </w:p>
    <w:p w14:paraId="24BF3715">
      <w:pPr>
        <w:pStyle w:val="12"/>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08C38348">
      <w:pPr>
        <w:jc w:val="both"/>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sz w:val="32"/>
          <w:szCs w:val="32"/>
          <w:lang w:eastAsia="zh-CN"/>
        </w:rPr>
        <w:t>农林水</w:t>
      </w:r>
      <w:r>
        <w:rPr>
          <w:rFonts w:hint="eastAsia" w:ascii="仿宋" w:hAnsi="仿宋" w:eastAsia="仿宋"/>
          <w:sz w:val="32"/>
          <w:szCs w:val="32"/>
        </w:rPr>
        <w:t>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102.09</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67.78</w:t>
      </w:r>
      <w:r>
        <w:rPr>
          <w:rFonts w:hint="eastAsia" w:ascii="仿宋" w:hAnsi="仿宋" w:eastAsia="仿宋"/>
          <w:sz w:val="32"/>
          <w:szCs w:val="32"/>
        </w:rPr>
        <w:t>万元增</w:t>
      </w:r>
      <w:r>
        <w:rPr>
          <w:rFonts w:hint="eastAsia" w:ascii="仿宋" w:hAnsi="仿宋" w:eastAsia="仿宋"/>
          <w:sz w:val="32"/>
          <w:szCs w:val="32"/>
          <w:lang w:eastAsia="zh-CN"/>
        </w:rPr>
        <w:t>加</w:t>
      </w:r>
      <w:r>
        <w:rPr>
          <w:rFonts w:hint="eastAsia" w:ascii="仿宋" w:hAnsi="仿宋" w:eastAsia="仿宋"/>
          <w:sz w:val="32"/>
          <w:szCs w:val="32"/>
          <w:lang w:val="en-US" w:eastAsia="zh-CN"/>
        </w:rPr>
        <w:t>34.31</w:t>
      </w:r>
      <w:r>
        <w:rPr>
          <w:rFonts w:hint="eastAsia" w:ascii="仿宋" w:hAnsi="仿宋" w:eastAsia="仿宋"/>
          <w:sz w:val="32"/>
          <w:szCs w:val="32"/>
        </w:rPr>
        <w:t>万元，主要原因：</w:t>
      </w:r>
      <w:r>
        <w:rPr>
          <w:rFonts w:hint="eastAsia" w:ascii="仿宋" w:hAnsi="仿宋" w:eastAsia="仿宋"/>
          <w:sz w:val="32"/>
          <w:szCs w:val="32"/>
          <w:lang w:eastAsia="zh-CN"/>
        </w:rPr>
        <w:t>水库分流安置人员经费</w:t>
      </w:r>
      <w:r>
        <w:rPr>
          <w:rFonts w:hint="eastAsia" w:ascii="仿宋" w:hAnsi="仿宋" w:eastAsia="仿宋"/>
          <w:sz w:val="32"/>
          <w:szCs w:val="32"/>
          <w:lang w:val="en-US" w:eastAsia="zh-CN"/>
        </w:rPr>
        <w:t>2024年</w:t>
      </w:r>
      <w:r>
        <w:rPr>
          <w:rFonts w:hint="eastAsia" w:ascii="仿宋" w:hAnsi="仿宋" w:eastAsia="仿宋"/>
          <w:sz w:val="32"/>
          <w:szCs w:val="32"/>
          <w:lang w:eastAsia="zh-CN"/>
        </w:rPr>
        <w:t>未列入预算</w:t>
      </w:r>
      <w:r>
        <w:rPr>
          <w:rFonts w:hint="eastAsia" w:ascii="仿宋" w:hAnsi="仿宋" w:eastAsia="仿宋"/>
          <w:sz w:val="32"/>
          <w:szCs w:val="32"/>
          <w:lang w:val="en-US" w:eastAsia="zh-CN"/>
        </w:rPr>
        <w:t>，2025年列入单位项目支出，人员经费增加</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102.09</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102.09</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102.09</w:t>
      </w:r>
      <w:r>
        <w:rPr>
          <w:rFonts w:hint="eastAsia" w:ascii="仿宋" w:hAnsi="仿宋" w:eastAsia="仿宋"/>
          <w:sz w:val="32"/>
          <w:szCs w:val="32"/>
        </w:rPr>
        <w:t>万元，其中：基本支出</w:t>
      </w:r>
      <w:r>
        <w:rPr>
          <w:rFonts w:hint="eastAsia" w:ascii="仿宋" w:hAnsi="仿宋" w:eastAsia="仿宋"/>
          <w:sz w:val="32"/>
          <w:szCs w:val="32"/>
          <w:lang w:val="en-US" w:eastAsia="zh-CN"/>
        </w:rPr>
        <w:t>70.97</w:t>
      </w:r>
      <w:r>
        <w:rPr>
          <w:rFonts w:hint="eastAsia" w:ascii="仿宋" w:hAnsi="仿宋" w:eastAsia="仿宋"/>
          <w:sz w:val="32"/>
          <w:szCs w:val="32"/>
        </w:rPr>
        <w:t xml:space="preserve"> 万元，占</w:t>
      </w:r>
      <w:r>
        <w:rPr>
          <w:rFonts w:hint="eastAsia" w:ascii="仿宋" w:hAnsi="仿宋" w:eastAsia="仿宋"/>
          <w:sz w:val="32"/>
          <w:szCs w:val="32"/>
          <w:lang w:val="en-US" w:eastAsia="zh-CN"/>
        </w:rPr>
        <w:t>69.72</w:t>
      </w:r>
      <w:r>
        <w:rPr>
          <w:rFonts w:hint="eastAsia" w:ascii="仿宋" w:hAnsi="仿宋" w:eastAsia="仿宋"/>
          <w:sz w:val="32"/>
          <w:szCs w:val="32"/>
        </w:rPr>
        <w:t>%；项目支出</w:t>
      </w:r>
      <w:r>
        <w:rPr>
          <w:rFonts w:hint="eastAsia" w:ascii="仿宋" w:hAnsi="仿宋" w:eastAsia="仿宋"/>
          <w:sz w:val="32"/>
          <w:szCs w:val="32"/>
          <w:lang w:val="en-US" w:eastAsia="zh-CN"/>
        </w:rPr>
        <w:t>31.12</w:t>
      </w:r>
      <w:r>
        <w:rPr>
          <w:rFonts w:hint="eastAsia" w:ascii="仿宋" w:hAnsi="仿宋" w:eastAsia="仿宋"/>
          <w:sz w:val="32"/>
          <w:szCs w:val="32"/>
        </w:rPr>
        <w:t>万元，占</w:t>
      </w:r>
      <w:r>
        <w:rPr>
          <w:rFonts w:hint="eastAsia" w:ascii="仿宋" w:hAnsi="仿宋" w:eastAsia="仿宋"/>
          <w:sz w:val="32"/>
          <w:szCs w:val="32"/>
          <w:lang w:val="en-US" w:eastAsia="zh-CN"/>
        </w:rPr>
        <w:t>30.28</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102.09</w:t>
      </w:r>
      <w:r>
        <w:rPr>
          <w:rFonts w:hint="eastAsia" w:ascii="仿宋" w:hAnsi="仿宋" w:eastAsia="仿宋"/>
          <w:sz w:val="32"/>
          <w:szCs w:val="32"/>
        </w:rPr>
        <w:t>万元，其中：本年收入</w:t>
      </w:r>
      <w:r>
        <w:rPr>
          <w:rFonts w:hint="eastAsia" w:ascii="仿宋" w:hAnsi="仿宋" w:eastAsia="仿宋"/>
          <w:sz w:val="32"/>
          <w:szCs w:val="32"/>
          <w:lang w:val="en-US" w:eastAsia="zh-CN"/>
        </w:rPr>
        <w:t>102.09</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102.09</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7.63</w:t>
      </w:r>
      <w:r>
        <w:rPr>
          <w:rFonts w:hint="eastAsia" w:ascii="仿宋" w:hAnsi="仿宋" w:eastAsia="仿宋"/>
          <w:sz w:val="32"/>
          <w:szCs w:val="32"/>
        </w:rPr>
        <w:t>万元，</w:t>
      </w:r>
      <w:r>
        <w:rPr>
          <w:rFonts w:hint="eastAsia" w:ascii="仿宋" w:hAnsi="仿宋" w:eastAsia="仿宋"/>
          <w:sz w:val="32"/>
          <w:szCs w:val="32"/>
          <w:lang w:eastAsia="zh-CN"/>
        </w:rPr>
        <w:t>农林水支出</w:t>
      </w:r>
      <w:r>
        <w:rPr>
          <w:rFonts w:hint="eastAsia" w:ascii="仿宋" w:hAnsi="仿宋" w:eastAsia="仿宋"/>
          <w:sz w:val="32"/>
          <w:szCs w:val="32"/>
          <w:lang w:val="en-US" w:eastAsia="zh-CN"/>
        </w:rPr>
        <w:t>88.62万元，</w:t>
      </w:r>
      <w:r>
        <w:rPr>
          <w:rFonts w:hint="eastAsia" w:ascii="仿宋" w:hAnsi="仿宋" w:eastAsia="仿宋"/>
          <w:sz w:val="32"/>
          <w:szCs w:val="32"/>
        </w:rPr>
        <w:t>住房保障支出</w:t>
      </w:r>
      <w:r>
        <w:rPr>
          <w:rFonts w:hint="eastAsia" w:ascii="仿宋" w:hAnsi="仿宋" w:eastAsia="仿宋"/>
          <w:sz w:val="32"/>
          <w:szCs w:val="32"/>
          <w:lang w:val="en-US" w:eastAsia="zh-CN"/>
        </w:rPr>
        <w:t>5.84</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102.09</w:t>
      </w:r>
      <w:r>
        <w:rPr>
          <w:rFonts w:hint="eastAsia" w:ascii="仿宋" w:hAnsi="仿宋" w:eastAsia="仿宋"/>
          <w:sz w:val="32"/>
          <w:szCs w:val="32"/>
        </w:rPr>
        <w:t>万元，其中：基本支出</w:t>
      </w:r>
      <w:r>
        <w:rPr>
          <w:rFonts w:hint="eastAsia" w:ascii="仿宋" w:hAnsi="仿宋" w:eastAsia="仿宋"/>
          <w:sz w:val="32"/>
          <w:szCs w:val="32"/>
          <w:lang w:val="en-US" w:eastAsia="zh-CN"/>
        </w:rPr>
        <w:t>70.97</w:t>
      </w:r>
      <w:r>
        <w:rPr>
          <w:rFonts w:hint="eastAsia" w:ascii="仿宋" w:hAnsi="仿宋" w:eastAsia="仿宋"/>
          <w:sz w:val="32"/>
          <w:szCs w:val="32"/>
        </w:rPr>
        <w:t>万元，占</w:t>
      </w:r>
      <w:r>
        <w:rPr>
          <w:rFonts w:hint="eastAsia" w:ascii="仿宋" w:hAnsi="仿宋" w:eastAsia="仿宋"/>
          <w:sz w:val="32"/>
          <w:szCs w:val="32"/>
          <w:lang w:val="en-US" w:eastAsia="zh-CN"/>
        </w:rPr>
        <w:t>69.72</w:t>
      </w:r>
      <w:r>
        <w:rPr>
          <w:rFonts w:hint="eastAsia" w:ascii="仿宋" w:hAnsi="仿宋" w:eastAsia="仿宋"/>
          <w:sz w:val="32"/>
          <w:szCs w:val="32"/>
        </w:rPr>
        <w:t>%；项目支出</w:t>
      </w:r>
      <w:r>
        <w:rPr>
          <w:rFonts w:hint="eastAsia" w:ascii="仿宋" w:hAnsi="仿宋" w:eastAsia="仿宋"/>
          <w:sz w:val="32"/>
          <w:szCs w:val="32"/>
          <w:lang w:val="en-US" w:eastAsia="zh-CN"/>
        </w:rPr>
        <w:t>31.12</w:t>
      </w:r>
      <w:r>
        <w:rPr>
          <w:rFonts w:hint="eastAsia" w:ascii="仿宋" w:hAnsi="仿宋" w:eastAsia="仿宋"/>
          <w:sz w:val="32"/>
          <w:szCs w:val="32"/>
        </w:rPr>
        <w:t>万元，占</w:t>
      </w:r>
      <w:r>
        <w:rPr>
          <w:rFonts w:hint="eastAsia" w:ascii="仿宋" w:hAnsi="仿宋" w:eastAsia="仿宋"/>
          <w:sz w:val="32"/>
          <w:szCs w:val="32"/>
          <w:lang w:val="en-US" w:eastAsia="zh-CN"/>
        </w:rPr>
        <w:t>30.28</w:t>
      </w:r>
      <w:r>
        <w:rPr>
          <w:rFonts w:hint="eastAsia" w:ascii="仿宋" w:hAnsi="仿宋" w:eastAsia="仿宋"/>
          <w:sz w:val="32"/>
          <w:szCs w:val="32"/>
        </w:rPr>
        <w:t>%。基本支出中，人员经费</w:t>
      </w:r>
      <w:r>
        <w:rPr>
          <w:rFonts w:hint="eastAsia" w:ascii="仿宋" w:hAnsi="仿宋" w:eastAsia="仿宋"/>
          <w:sz w:val="32"/>
          <w:szCs w:val="32"/>
          <w:lang w:val="en-US" w:eastAsia="zh-CN"/>
        </w:rPr>
        <w:t>66.34</w:t>
      </w:r>
      <w:r>
        <w:rPr>
          <w:rFonts w:hint="eastAsia" w:ascii="仿宋" w:hAnsi="仿宋" w:eastAsia="仿宋"/>
          <w:sz w:val="32"/>
          <w:szCs w:val="32"/>
        </w:rPr>
        <w:t>万元，占</w:t>
      </w:r>
      <w:r>
        <w:rPr>
          <w:rFonts w:hint="eastAsia" w:ascii="仿宋" w:hAnsi="仿宋" w:eastAsia="仿宋"/>
          <w:sz w:val="32"/>
          <w:szCs w:val="32"/>
          <w:lang w:val="en-US" w:eastAsia="zh-CN"/>
        </w:rPr>
        <w:t>93.48</w:t>
      </w:r>
      <w:r>
        <w:rPr>
          <w:rFonts w:hint="eastAsia" w:ascii="仿宋" w:hAnsi="仿宋" w:eastAsia="仿宋"/>
          <w:sz w:val="32"/>
          <w:szCs w:val="32"/>
        </w:rPr>
        <w:t>%；公用经费</w:t>
      </w:r>
      <w:r>
        <w:rPr>
          <w:rFonts w:hint="eastAsia" w:ascii="仿宋" w:hAnsi="仿宋" w:eastAsia="仿宋"/>
          <w:sz w:val="32"/>
          <w:szCs w:val="32"/>
          <w:lang w:val="en-US" w:eastAsia="zh-CN"/>
        </w:rPr>
        <w:t>4.63</w:t>
      </w:r>
      <w:r>
        <w:rPr>
          <w:rFonts w:hint="eastAsia" w:ascii="仿宋" w:hAnsi="仿宋" w:eastAsia="仿宋"/>
          <w:sz w:val="32"/>
          <w:szCs w:val="32"/>
        </w:rPr>
        <w:t>万元，占</w:t>
      </w:r>
      <w:r>
        <w:rPr>
          <w:rFonts w:hint="eastAsia" w:ascii="仿宋" w:hAnsi="仿宋" w:eastAsia="仿宋"/>
          <w:sz w:val="32"/>
          <w:szCs w:val="32"/>
          <w:lang w:val="en-US" w:eastAsia="zh-CN"/>
        </w:rPr>
        <w:t>6.52</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7.63</w:t>
      </w:r>
      <w:r>
        <w:rPr>
          <w:rFonts w:hint="eastAsia" w:ascii="仿宋" w:hAnsi="仿宋" w:eastAsia="仿宋"/>
          <w:sz w:val="32"/>
          <w:szCs w:val="32"/>
        </w:rPr>
        <w:t xml:space="preserve"> 万元，占</w:t>
      </w:r>
      <w:r>
        <w:rPr>
          <w:rFonts w:hint="eastAsia" w:ascii="仿宋" w:hAnsi="仿宋" w:eastAsia="仿宋"/>
          <w:sz w:val="32"/>
          <w:szCs w:val="32"/>
          <w:lang w:val="en-US" w:eastAsia="zh-CN"/>
        </w:rPr>
        <w:t>7.47</w:t>
      </w:r>
      <w:r>
        <w:rPr>
          <w:rFonts w:hint="eastAsia" w:ascii="仿宋" w:hAnsi="仿宋" w:eastAsia="仿宋"/>
          <w:sz w:val="32"/>
          <w:szCs w:val="32"/>
        </w:rPr>
        <w:t>%，主要用于：</w:t>
      </w:r>
      <w:r>
        <w:rPr>
          <w:rFonts w:hint="eastAsia" w:ascii="仿宋" w:hAnsi="仿宋" w:eastAsia="仿宋"/>
          <w:sz w:val="32"/>
          <w:szCs w:val="32"/>
          <w:lang w:eastAsia="zh-CN"/>
        </w:rPr>
        <w:t>缴纳职工养老保险缴费</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（类）支出</w:t>
      </w:r>
      <w:r>
        <w:rPr>
          <w:rFonts w:hint="eastAsia" w:ascii="仿宋" w:hAnsi="仿宋" w:eastAsia="仿宋"/>
          <w:sz w:val="32"/>
          <w:szCs w:val="32"/>
          <w:lang w:val="en-US" w:eastAsia="zh-CN"/>
        </w:rPr>
        <w:t>88.62</w:t>
      </w:r>
      <w:r>
        <w:rPr>
          <w:rFonts w:hint="eastAsia" w:ascii="仿宋" w:hAnsi="仿宋" w:eastAsia="仿宋"/>
          <w:sz w:val="32"/>
          <w:szCs w:val="32"/>
        </w:rPr>
        <w:t>万元，占</w:t>
      </w:r>
      <w:r>
        <w:rPr>
          <w:rFonts w:hint="eastAsia" w:ascii="仿宋" w:hAnsi="仿宋" w:eastAsia="仿宋"/>
          <w:sz w:val="32"/>
          <w:szCs w:val="32"/>
          <w:lang w:val="en-US" w:eastAsia="zh-CN"/>
        </w:rPr>
        <w:t>86.81</w:t>
      </w:r>
      <w:r>
        <w:rPr>
          <w:rFonts w:hint="eastAsia" w:ascii="仿宋" w:hAnsi="仿宋" w:eastAsia="仿宋"/>
          <w:sz w:val="32"/>
          <w:szCs w:val="32"/>
        </w:rPr>
        <w:t>%，主要用于：</w:t>
      </w:r>
      <w:r>
        <w:rPr>
          <w:rFonts w:hint="eastAsia" w:ascii="仿宋" w:hAnsi="仿宋" w:eastAsia="仿宋"/>
          <w:sz w:val="32"/>
          <w:szCs w:val="32"/>
          <w:lang w:val="en-US" w:eastAsia="zh-CN"/>
        </w:rPr>
        <w:t>工资福利支出及公用经费支出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5.84</w:t>
      </w:r>
      <w:r>
        <w:rPr>
          <w:rFonts w:hint="eastAsia" w:ascii="仿宋" w:hAnsi="仿宋" w:eastAsia="仿宋"/>
          <w:sz w:val="32"/>
          <w:szCs w:val="32"/>
        </w:rPr>
        <w:t>万元，占</w:t>
      </w:r>
      <w:r>
        <w:rPr>
          <w:rFonts w:hint="eastAsia" w:ascii="仿宋" w:hAnsi="仿宋" w:eastAsia="仿宋"/>
          <w:sz w:val="32"/>
          <w:szCs w:val="32"/>
          <w:lang w:val="en-US" w:eastAsia="zh-CN"/>
        </w:rPr>
        <w:t>5.72</w:t>
      </w:r>
      <w:r>
        <w:rPr>
          <w:rFonts w:hint="eastAsia" w:ascii="仿宋" w:hAnsi="仿宋" w:eastAsia="仿宋"/>
          <w:sz w:val="32"/>
          <w:szCs w:val="32"/>
        </w:rPr>
        <w:t>%，主要用于：</w:t>
      </w:r>
      <w:r>
        <w:rPr>
          <w:rFonts w:hint="eastAsia" w:ascii="仿宋" w:hAnsi="仿宋" w:eastAsia="仿宋"/>
          <w:sz w:val="32"/>
          <w:szCs w:val="32"/>
          <w:lang w:eastAsia="zh-CN"/>
        </w:rPr>
        <w:t>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70.97</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66.34</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4.63</w:t>
      </w:r>
      <w:r>
        <w:rPr>
          <w:rFonts w:hint="eastAsia" w:ascii="仿宋" w:hAnsi="仿宋" w:eastAsia="仿宋"/>
          <w:sz w:val="32"/>
          <w:szCs w:val="32"/>
        </w:rPr>
        <w:t>万元，主要包括：办公费、印刷费、水费、电费、邮电费、差旅费、工会经费、</w:t>
      </w:r>
      <w:r>
        <w:rPr>
          <w:rFonts w:hint="eastAsia" w:ascii="仿宋" w:hAnsi="仿宋" w:eastAsia="仿宋"/>
          <w:sz w:val="32"/>
          <w:szCs w:val="32"/>
          <w:lang w:eastAsia="zh-CN"/>
        </w:rPr>
        <w:t>其他交通费用</w:t>
      </w:r>
      <w:r>
        <w:rPr>
          <w:rFonts w:hint="eastAsia" w:ascii="仿宋" w:hAnsi="仿宋" w:eastAsia="仿宋"/>
          <w:sz w:val="32"/>
          <w:szCs w:val="32"/>
        </w:rPr>
        <w:t>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0.06</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0.01</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0.06</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0.01</w:t>
      </w:r>
      <w:r>
        <w:rPr>
          <w:rFonts w:hint="eastAsia" w:ascii="仿宋" w:hAnsi="仿宋" w:eastAsia="仿宋"/>
          <w:kern w:val="0"/>
          <w:sz w:val="32"/>
          <w:szCs w:val="32"/>
        </w:rPr>
        <w:t>万元。</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万元。其中，公务用车运行维护费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万元，公务用车购置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0</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/减少0</w:t>
      </w:r>
      <w:r>
        <w:rPr>
          <w:rFonts w:hint="eastAsia" w:ascii="仿宋" w:hAnsi="仿宋" w:eastAsia="仿宋"/>
          <w:sz w:val="32"/>
          <w:szCs w:val="32"/>
        </w:rPr>
        <w:t xml:space="preserve"> 万元，增长</w:t>
      </w:r>
      <w:r>
        <w:rPr>
          <w:rFonts w:hint="eastAsia" w:ascii="仿宋" w:hAnsi="仿宋" w:eastAsia="仿宋"/>
          <w:sz w:val="32"/>
          <w:szCs w:val="32"/>
          <w:lang w:val="en-US" w:eastAsia="zh-CN"/>
        </w:rPr>
        <w:t>/下降0</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bookmarkStart w:id="0" w:name="_GoBack"/>
      <w:bookmarkEnd w:id="0"/>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年1月，本单位共有车辆</w:t>
      </w:r>
      <w:r>
        <w:rPr>
          <w:rFonts w:hint="eastAsia" w:ascii="仿宋" w:hAnsi="仿宋" w:eastAsia="仿宋"/>
          <w:sz w:val="32"/>
          <w:szCs w:val="32"/>
          <w:lang w:val="en-US" w:eastAsia="zh-CN"/>
        </w:rPr>
        <w:t>2</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0辆、</w:t>
      </w:r>
      <w:r>
        <w:rPr>
          <w:rFonts w:hint="eastAsia" w:ascii="仿宋" w:hAnsi="仿宋" w:eastAsia="仿宋"/>
          <w:sz w:val="32"/>
          <w:szCs w:val="32"/>
        </w:rPr>
        <w:t>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31.12</w:t>
      </w:r>
      <w:r>
        <w:rPr>
          <w:rFonts w:hint="eastAsia" w:ascii="仿宋" w:hAnsi="仿宋" w:eastAsia="仿宋"/>
          <w:sz w:val="32"/>
          <w:szCs w:val="32"/>
        </w:rPr>
        <w:t>万元。</w:t>
      </w:r>
    </w:p>
    <w:p w14:paraId="3C527A83">
      <w:pPr>
        <w:jc w:val="center"/>
        <w:rPr>
          <w:rFonts w:ascii="仿宋" w:hAnsi="仿宋" w:eastAsia="仿宋"/>
          <w:sz w:val="32"/>
          <w:szCs w:val="32"/>
        </w:rPr>
      </w:pPr>
    </w:p>
    <w:p w14:paraId="5C324B3D">
      <w:pPr>
        <w:jc w:val="center"/>
        <w:rPr>
          <w:rFonts w:ascii="仿宋" w:hAnsi="仿宋" w:eastAsia="仿宋"/>
          <w:sz w:val="32"/>
          <w:szCs w:val="32"/>
        </w:rPr>
      </w:pPr>
    </w:p>
    <w:p w14:paraId="6826B315">
      <w:pPr>
        <w:jc w:val="center"/>
        <w:rPr>
          <w:rFonts w:ascii="仿宋" w:hAnsi="仿宋" w:eastAsia="仿宋"/>
          <w:sz w:val="32"/>
          <w:szCs w:val="32"/>
        </w:rPr>
      </w:pPr>
    </w:p>
    <w:p w14:paraId="7C76535D">
      <w:pPr>
        <w:jc w:val="center"/>
        <w:rPr>
          <w:rFonts w:ascii="仿宋" w:hAnsi="仿宋" w:eastAsia="仿宋"/>
          <w:sz w:val="32"/>
          <w:szCs w:val="32"/>
        </w:rPr>
      </w:pPr>
    </w:p>
    <w:p w14:paraId="0F8F763D">
      <w:pPr>
        <w:jc w:val="center"/>
        <w:rPr>
          <w:rFonts w:ascii="仿宋" w:hAnsi="仿宋" w:eastAsia="仿宋"/>
          <w:sz w:val="32"/>
          <w:szCs w:val="32"/>
        </w:rPr>
      </w:pPr>
    </w:p>
    <w:p w14:paraId="2757BEBA">
      <w:pPr>
        <w:jc w:val="center"/>
        <w:rPr>
          <w:rFonts w:ascii="仿宋" w:hAnsi="仿宋" w:eastAsia="仿宋"/>
          <w:sz w:val="32"/>
          <w:szCs w:val="32"/>
        </w:rPr>
      </w:pPr>
    </w:p>
    <w:p w14:paraId="6EEFC4EF">
      <w:pPr>
        <w:jc w:val="center"/>
        <w:rPr>
          <w:rFonts w:ascii="仿宋" w:hAnsi="仿宋" w:eastAsia="仿宋"/>
          <w:sz w:val="32"/>
          <w:szCs w:val="32"/>
        </w:rPr>
      </w:pPr>
    </w:p>
    <w:p w14:paraId="6E2061E7">
      <w:pPr>
        <w:jc w:val="center"/>
        <w:rPr>
          <w:rFonts w:ascii="仿宋" w:hAnsi="仿宋" w:eastAsia="仿宋"/>
          <w:sz w:val="32"/>
          <w:szCs w:val="32"/>
        </w:rPr>
      </w:pPr>
    </w:p>
    <w:p w14:paraId="26D3AF8A">
      <w:pPr>
        <w:jc w:val="center"/>
        <w:rPr>
          <w:rFonts w:ascii="仿宋" w:hAnsi="仿宋" w:eastAsia="仿宋"/>
          <w:sz w:val="32"/>
          <w:szCs w:val="32"/>
        </w:rPr>
      </w:pPr>
    </w:p>
    <w:p w14:paraId="56AA0FF6">
      <w:pPr>
        <w:jc w:val="center"/>
        <w:rPr>
          <w:rFonts w:ascii="仿宋" w:hAnsi="仿宋" w:eastAsia="仿宋"/>
          <w:sz w:val="32"/>
          <w:szCs w:val="32"/>
        </w:rPr>
      </w:pPr>
    </w:p>
    <w:p w14:paraId="595D1DD4">
      <w:pPr>
        <w:jc w:val="center"/>
        <w:rPr>
          <w:rFonts w:ascii="仿宋" w:hAnsi="仿宋" w:eastAsia="仿宋"/>
          <w:sz w:val="32"/>
          <w:szCs w:val="32"/>
        </w:rPr>
      </w:pPr>
    </w:p>
    <w:p w14:paraId="28A7814F">
      <w:pPr>
        <w:jc w:val="center"/>
        <w:rPr>
          <w:rFonts w:ascii="仿宋" w:hAnsi="仿宋" w:eastAsia="仿宋"/>
          <w:sz w:val="32"/>
          <w:szCs w:val="32"/>
        </w:rPr>
      </w:pPr>
    </w:p>
    <w:p w14:paraId="5204FA83">
      <w:pPr>
        <w:jc w:val="center"/>
        <w:rPr>
          <w:rFonts w:ascii="仿宋" w:hAnsi="仿宋" w:eastAsia="仿宋"/>
          <w:sz w:val="32"/>
          <w:szCs w:val="32"/>
        </w:rPr>
      </w:pPr>
    </w:p>
    <w:p w14:paraId="24026F4D">
      <w:pPr>
        <w:jc w:val="center"/>
        <w:rPr>
          <w:rFonts w:ascii="仿宋" w:hAnsi="仿宋" w:eastAsia="仿宋"/>
          <w:sz w:val="32"/>
          <w:szCs w:val="32"/>
        </w:rPr>
      </w:pPr>
    </w:p>
    <w:p w14:paraId="45906EC0">
      <w:pPr>
        <w:jc w:val="center"/>
        <w:rPr>
          <w:rFonts w:ascii="仿宋" w:hAnsi="仿宋" w:eastAsia="仿宋"/>
          <w:sz w:val="32"/>
          <w:szCs w:val="32"/>
        </w:rPr>
      </w:pPr>
    </w:p>
    <w:p w14:paraId="7F001E95">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hint="eastAsia" w:ascii="仿宋" w:hAnsi="仿宋" w:eastAsia="仿宋"/>
          <w:sz w:val="32"/>
          <w:szCs w:val="32"/>
        </w:rPr>
      </w:pPr>
      <w:r>
        <w:rPr>
          <w:rFonts w:hint="eastAsia" w:ascii="仿宋" w:hAnsi="仿宋" w:eastAsia="仿宋"/>
          <w:sz w:val="32"/>
          <w:szCs w:val="32"/>
        </w:rPr>
        <w:t xml:space="preserve"> </w:t>
      </w:r>
    </w:p>
    <w:p w14:paraId="1C017066">
      <w:pPr>
        <w:jc w:val="left"/>
        <w:rPr>
          <w:rFonts w:hint="eastAsia" w:ascii="仿宋" w:hAnsi="仿宋" w:eastAsia="仿宋"/>
          <w:sz w:val="32"/>
          <w:szCs w:val="32"/>
        </w:rPr>
      </w:pPr>
    </w:p>
    <w:p w14:paraId="010E7246">
      <w:pPr>
        <w:jc w:val="left"/>
        <w:rPr>
          <w:rFonts w:hint="eastAsia" w:ascii="仿宋" w:hAnsi="仿宋" w:eastAsia="仿宋"/>
          <w:sz w:val="32"/>
          <w:szCs w:val="32"/>
        </w:rPr>
      </w:pPr>
    </w:p>
    <w:p w14:paraId="2B893C13">
      <w:pPr>
        <w:jc w:val="left"/>
        <w:rPr>
          <w:rFonts w:hint="eastAsia" w:ascii="仿宋" w:hAnsi="仿宋" w:eastAsia="仿宋"/>
          <w:sz w:val="32"/>
          <w:szCs w:val="32"/>
        </w:rPr>
      </w:pP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2F5F7907"/>
    <w:rsid w:val="33302999"/>
    <w:rsid w:val="344D4C9B"/>
    <w:rsid w:val="36273D08"/>
    <w:rsid w:val="368F70D3"/>
    <w:rsid w:val="37361A0B"/>
    <w:rsid w:val="38253B59"/>
    <w:rsid w:val="385B501F"/>
    <w:rsid w:val="38DE30B8"/>
    <w:rsid w:val="39284901"/>
    <w:rsid w:val="39AB5825"/>
    <w:rsid w:val="3A482539"/>
    <w:rsid w:val="3A915046"/>
    <w:rsid w:val="3BA1463C"/>
    <w:rsid w:val="3C4C15D1"/>
    <w:rsid w:val="3CE440CF"/>
    <w:rsid w:val="3CEA5A8A"/>
    <w:rsid w:val="3D897F97"/>
    <w:rsid w:val="3DA7578C"/>
    <w:rsid w:val="3F597259"/>
    <w:rsid w:val="3F6B774D"/>
    <w:rsid w:val="40095632"/>
    <w:rsid w:val="428A30DD"/>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176F1B"/>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0929E1"/>
    <w:rsid w:val="61525EF8"/>
    <w:rsid w:val="615F5A3C"/>
    <w:rsid w:val="62B666A5"/>
    <w:rsid w:val="62E15FE9"/>
    <w:rsid w:val="65255B39"/>
    <w:rsid w:val="659B3865"/>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ECA42C7"/>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2525</Words>
  <Characters>2805</Characters>
  <Lines>22</Lines>
  <Paragraphs>6</Paragraphs>
  <TotalTime>6</TotalTime>
  <ScaleCrop>false</ScaleCrop>
  <LinksUpToDate>false</LinksUpToDate>
  <CharactersWithSpaces>2895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滕青恒</cp:lastModifiedBy>
  <dcterms:modified xsi:type="dcterms:W3CDTF">2025-04-03T07:03:35Z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eyJoZGlkIjoiNDEzNjEwNzRjODM3YjRlNzE2YjUzYWYzNDE3ZWViOWUiLCJ1c2VySWQiOiIxMTY2MDQ0MzQxIn0=</vt:lpwstr>
  </property>
</Properties>
</file>