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285CF311">
      <w:pPr>
        <w:jc w:val="center"/>
        <w:rPr>
          <w:rFonts w:ascii="黑体" w:hAnsi="黑体" w:eastAsia="黑体"/>
          <w:sz w:val="52"/>
          <w:szCs w:val="52"/>
        </w:rPr>
      </w:pPr>
      <w:r>
        <w:rPr>
          <w:rFonts w:hint="eastAsia" w:ascii="黑体" w:hAnsi="黑体" w:eastAsia="黑体"/>
          <w:sz w:val="52"/>
          <w:szCs w:val="52"/>
        </w:rPr>
        <w:t>永吉县青少年宫</w:t>
      </w:r>
    </w:p>
    <w:p w14:paraId="0050A5F4">
      <w:pPr>
        <w:jc w:val="center"/>
        <w:rPr>
          <w:rFonts w:ascii="黑体" w:hAnsi="黑体" w:eastAsia="黑体"/>
          <w:sz w:val="52"/>
          <w:szCs w:val="52"/>
        </w:rPr>
      </w:pPr>
      <w:r>
        <w:rPr>
          <w:rFonts w:hint="eastAsia" w:ascii="黑体" w:hAnsi="黑体" w:eastAsia="黑体"/>
          <w:sz w:val="52"/>
          <w:szCs w:val="52"/>
        </w:rPr>
        <w:t>2025年部门预算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highlight w:val="none"/>
        </w:rPr>
      </w:pPr>
    </w:p>
    <w:p w14:paraId="6EA5914F">
      <w:pPr>
        <w:jc w:val="center"/>
        <w:rPr>
          <w:rFonts w:ascii="黑体" w:hAnsi="黑体" w:eastAsia="黑体"/>
          <w:color w:val="000000" w:themeColor="text1"/>
          <w:sz w:val="44"/>
          <w:szCs w:val="44"/>
          <w:highlight w:val="none"/>
        </w:rPr>
      </w:pPr>
      <w:r>
        <w:rPr>
          <w:rFonts w:hint="eastAsia" w:ascii="黑体" w:hAnsi="黑体" w:eastAsia="黑体"/>
          <w:color w:val="000000" w:themeColor="text1"/>
          <w:sz w:val="44"/>
          <w:szCs w:val="44"/>
          <w:highlight w:val="none"/>
        </w:rPr>
        <w:t>二〇二五年一月三日</w:t>
      </w:r>
    </w:p>
    <w:p w14:paraId="2F1615F9">
      <w:pPr>
        <w:jc w:val="center"/>
        <w:rPr>
          <w:rFonts w:ascii="黑体" w:hAnsi="黑体" w:eastAsia="黑体"/>
          <w:color w:val="000000" w:themeColor="text1"/>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rPr>
        <w:t>永吉县青少年宫2025年预算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名称：永吉县青少年宫</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：事业单位</w:t>
      </w:r>
    </w:p>
    <w:p w14:paraId="7B50E353">
      <w:pPr>
        <w:ind w:firstLine="640" w:firstLineChars="200"/>
        <w:rPr>
          <w:rFonts w:ascii="仿宋_GB2312" w:hAnsi="仿宋_GB2312" w:eastAsia="仿宋_GB2312" w:cs="仿宋_GB2312"/>
          <w:sz w:val="32"/>
          <w:szCs w:val="32"/>
        </w:rPr>
      </w:pPr>
      <w:r>
        <w:rPr>
          <w:rFonts w:hint="eastAsia" w:ascii="仿宋" w:hAnsi="仿宋" w:eastAsia="仿宋" w:cs="仿宋"/>
          <w:bCs/>
          <w:kern w:val="0"/>
          <w:sz w:val="32"/>
          <w:szCs w:val="32"/>
        </w:rPr>
        <w:t>主要职能：</w:t>
      </w:r>
      <w:r>
        <w:rPr>
          <w:rFonts w:hint="eastAsia" w:ascii="仿宋_GB2312" w:hAnsi="仿宋_GB2312" w:eastAsia="仿宋_GB2312" w:cs="仿宋_GB2312"/>
          <w:sz w:val="32"/>
          <w:szCs w:val="32"/>
        </w:rPr>
        <w:t>促进青少年全面发展，服务、凝聚、教育广大未成年人，帮助青少年树立正确人生观、价值观和世界观。开展器乐、声乐、舞蹈、书法、绘画、计算机、体育、科技等培训活动，培训教师管理和业务指导，开展各类公益活动。系列化教育影片放映，文化艺术经营，文艺演出经营，影院经营与管理，相关社会服务。</w:t>
      </w:r>
    </w:p>
    <w:p w14:paraId="31A58F8F">
      <w:pPr>
        <w:pStyle w:val="10"/>
        <w:widowControl/>
        <w:spacing w:line="620" w:lineRule="exact"/>
        <w:ind w:firstLine="627" w:firstLineChars="196"/>
        <w:contextualSpacing/>
        <w:rPr>
          <w:rFonts w:ascii="仿宋" w:hAnsi="仿宋"/>
          <w:kern w:val="0"/>
          <w:sz w:val="32"/>
          <w:szCs w:val="32"/>
        </w:rPr>
      </w:pPr>
      <w:r>
        <w:rPr>
          <w:rFonts w:hint="eastAsia" w:ascii="仿宋" w:hAnsi="仿宋" w:eastAsia="仿宋" w:cs="仿宋"/>
          <w:bCs/>
          <w:kern w:val="0"/>
          <w:sz w:val="32"/>
          <w:szCs w:val="32"/>
        </w:rPr>
        <w:t>主要业务：</w:t>
      </w:r>
      <w:r>
        <w:rPr>
          <w:rFonts w:hint="eastAsia" w:ascii="仿宋" w:hAnsi="仿宋" w:eastAsia="仿宋" w:cs="仿宋"/>
          <w:kern w:val="0"/>
          <w:sz w:val="32"/>
          <w:szCs w:val="32"/>
        </w:rPr>
        <w:t xml:space="preserve">开展各类特长培训和电影系列化教育。促进社会教育发展。 </w:t>
      </w:r>
    </w:p>
    <w:p w14:paraId="6D752CA2">
      <w:pPr>
        <w:pStyle w:val="10"/>
        <w:widowControl/>
        <w:spacing w:line="620" w:lineRule="exact"/>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ascii="仿宋" w:hAnsi="仿宋" w:eastAsia="仿宋"/>
          <w:kern w:val="0"/>
          <w:szCs w:val="32"/>
        </w:rPr>
      </w:pPr>
      <w:r>
        <w:rPr>
          <w:rFonts w:hint="eastAsia" w:ascii="仿宋" w:hAnsi="仿宋" w:eastAsia="仿宋"/>
          <w:kern w:val="0"/>
          <w:szCs w:val="32"/>
        </w:rPr>
        <w:t>机构设置包括：</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人员情况：在职人员6人，编制数7人。</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一、2025年收支预算总体情况</w:t>
      </w:r>
    </w:p>
    <w:p w14:paraId="790B2477">
      <w:pPr>
        <w:pStyle w:val="11"/>
        <w:ind w:firstLine="640" w:firstLineChars="200"/>
        <w:jc w:val="left"/>
        <w:rPr>
          <w:rFonts w:ascii="仿宋" w:hAnsi="仿宋" w:eastAsia="仿宋"/>
          <w:color w:val="FF0000"/>
          <w:sz w:val="32"/>
          <w:szCs w:val="32"/>
        </w:rPr>
      </w:pPr>
      <w:r>
        <w:rPr>
          <w:rFonts w:hint="eastAsia" w:ascii="仿宋" w:hAnsi="仿宋" w:eastAsia="仿宋"/>
          <w:sz w:val="32"/>
          <w:szCs w:val="32"/>
        </w:rPr>
        <w:t xml:space="preserve">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 113.79 万元，比 2024年预算数 </w:t>
      </w:r>
      <w:r>
        <w:rPr>
          <w:rFonts w:ascii="仿宋" w:hAnsi="仿宋" w:eastAsia="仿宋"/>
          <w:sz w:val="32"/>
          <w:szCs w:val="32"/>
        </w:rPr>
        <w:t>95.57</w:t>
      </w:r>
      <w:r>
        <w:rPr>
          <w:rFonts w:hint="eastAsia" w:ascii="仿宋" w:hAnsi="仿宋" w:eastAsia="仿宋"/>
          <w:sz w:val="32"/>
          <w:szCs w:val="32"/>
        </w:rPr>
        <w:t xml:space="preserve"> 万元增</w:t>
      </w:r>
      <w:r>
        <w:rPr>
          <w:rFonts w:hint="eastAsia" w:ascii="仿宋" w:hAnsi="仿宋" w:eastAsia="仿宋"/>
          <w:sz w:val="32"/>
          <w:szCs w:val="32"/>
          <w:lang w:val="en-US" w:eastAsia="zh-CN"/>
        </w:rPr>
        <w:t>加</w:t>
      </w:r>
      <w:r>
        <w:rPr>
          <w:rFonts w:hint="eastAsia" w:ascii="仿宋" w:hAnsi="仿宋" w:eastAsia="仿宋"/>
          <w:sz w:val="32"/>
          <w:szCs w:val="32"/>
        </w:rPr>
        <w:t xml:space="preserve"> 18.22万元，主要原因：人员工资增加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二、2025年收入预算情况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2025年本单位收入预算 113.79万元，其中：一般公共预算收入113.79万元，占100%；政府性基金收入0万元，占0%。</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三、2025年支出预算情况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2025年支出预算113.79万元，其中：基本支出 83.81 万元，占73.65%；项目支出29.98万元，占26.35%。</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032F5B2D">
      <w:pPr>
        <w:pStyle w:val="11"/>
        <w:ind w:firstLine="640" w:firstLineChars="200"/>
        <w:rPr>
          <w:rFonts w:ascii="仿宋" w:hAnsi="仿宋" w:eastAsia="仿宋"/>
          <w:sz w:val="32"/>
          <w:szCs w:val="32"/>
        </w:rPr>
      </w:pPr>
      <w:r>
        <w:rPr>
          <w:rFonts w:hint="eastAsia" w:ascii="仿宋" w:hAnsi="仿宋" w:eastAsia="仿宋"/>
          <w:sz w:val="32"/>
          <w:szCs w:val="32"/>
        </w:rPr>
        <w:t>2025年财政拨款收支总预算113.79万元，其中：本年收入113.79万元。本年支出113.79万元，支出包括：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97.12</w:t>
      </w:r>
      <w:r>
        <w:rPr>
          <w:rFonts w:hint="eastAsia" w:ascii="仿宋" w:hAnsi="仿宋" w:eastAsia="仿宋"/>
          <w:sz w:val="32"/>
          <w:szCs w:val="32"/>
        </w:rPr>
        <w:t>万元，社会保障和就业支出9.45万元，住房保障支出7.22万元。</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2025年一般公共预算当年拨款113.79万元，其中：基本支出83.81万元，占73.65%；项目支出29.98万元，占26.35%。基本支出中，人员经费82.25万元，占98.14%；公用经费1.56万元，占1.86%。</w:t>
      </w:r>
    </w:p>
    <w:p w14:paraId="3854115F">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 xml:space="preserve">支出 </w:t>
      </w:r>
      <w:r>
        <w:rPr>
          <w:rFonts w:hint="eastAsia" w:ascii="仿宋" w:hAnsi="仿宋" w:eastAsia="仿宋"/>
          <w:sz w:val="32"/>
          <w:szCs w:val="32"/>
          <w:lang w:val="en-US" w:eastAsia="zh-CN"/>
        </w:rPr>
        <w:t>97.12</w:t>
      </w:r>
      <w:r>
        <w:rPr>
          <w:rFonts w:hint="eastAsia" w:ascii="仿宋" w:hAnsi="仿宋" w:eastAsia="仿宋"/>
          <w:sz w:val="32"/>
          <w:szCs w:val="32"/>
        </w:rPr>
        <w:t>万元，占</w:t>
      </w:r>
      <w:r>
        <w:rPr>
          <w:rFonts w:hint="eastAsia" w:ascii="仿宋" w:hAnsi="仿宋" w:eastAsia="仿宋"/>
          <w:sz w:val="32"/>
          <w:szCs w:val="32"/>
          <w:lang w:val="en-US" w:eastAsia="zh-CN"/>
        </w:rPr>
        <w:t>85.35</w:t>
      </w:r>
      <w:r>
        <w:rPr>
          <w:rFonts w:hint="eastAsia" w:ascii="仿宋" w:hAnsi="仿宋" w:eastAsia="仿宋"/>
          <w:sz w:val="32"/>
          <w:szCs w:val="32"/>
        </w:rPr>
        <w:t>%，主要用于：社会保险。</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 9.45 万元，占</w:t>
      </w:r>
      <w:r>
        <w:rPr>
          <w:rFonts w:hint="eastAsia" w:ascii="仿宋" w:hAnsi="仿宋" w:eastAsia="仿宋"/>
          <w:sz w:val="32"/>
          <w:szCs w:val="32"/>
          <w:lang w:val="en-US" w:eastAsia="zh-CN"/>
        </w:rPr>
        <w:t>8.30</w:t>
      </w:r>
      <w:r>
        <w:rPr>
          <w:rFonts w:hint="eastAsia" w:ascii="仿宋" w:hAnsi="仿宋" w:eastAsia="仿宋"/>
          <w:sz w:val="32"/>
          <w:szCs w:val="32"/>
        </w:rPr>
        <w:t>%，主要用于：社会保险。</w:t>
      </w:r>
    </w:p>
    <w:p w14:paraId="55FEE9D0">
      <w:pPr>
        <w:ind w:firstLine="640" w:firstLineChars="200"/>
        <w:rPr>
          <w:rFonts w:ascii="仿宋" w:hAnsi="仿宋" w:eastAsia="仿宋"/>
          <w:sz w:val="32"/>
          <w:szCs w:val="32"/>
        </w:rPr>
      </w:pPr>
      <w:r>
        <w:rPr>
          <w:rFonts w:hint="eastAsia" w:ascii="仿宋" w:hAnsi="仿宋" w:eastAsia="仿宋"/>
          <w:sz w:val="32"/>
          <w:szCs w:val="32"/>
        </w:rPr>
        <w:t>住房保障（类）支出 7.22 万元，占</w:t>
      </w:r>
      <w:r>
        <w:rPr>
          <w:rFonts w:hint="eastAsia" w:ascii="仿宋" w:hAnsi="仿宋" w:eastAsia="仿宋"/>
          <w:sz w:val="32"/>
          <w:szCs w:val="32"/>
          <w:lang w:val="en-US" w:eastAsia="zh-CN"/>
        </w:rPr>
        <w:t>6.34</w:t>
      </w:r>
      <w:bookmarkStart w:id="0" w:name="_GoBack"/>
      <w:bookmarkEnd w:id="0"/>
      <w:r>
        <w:rPr>
          <w:rFonts w:hint="eastAsia" w:ascii="仿宋" w:hAnsi="仿宋" w:eastAsia="仿宋"/>
          <w:sz w:val="32"/>
          <w:szCs w:val="32"/>
        </w:rPr>
        <w:t>%，主要用于：住房公积金。</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六、2025年一般公共预算基本支出情况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2025年一般公共预算基本支出113.79万元，其中：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82.25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公用经费1.56万元，主要包括：办公费、印刷费、水费、电费、邮电费、取暖费、差旅费、会议费、公务接待费、工会经费、公务用车运行维护费等。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2025年“三公”经费预算数0 万元，比2024年预算减少 0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2024年预算数相同。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 0 万元，比 2024年预算数减少 0 万元，主要原因是无。</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3.公务用车购置及运行费0万元，比 2024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 0万元。其中，公务用车运行维护费 0 万元，比 2024年减少 0万元，主要原因是无公车，公务用车购置 0 万元，比2024年减少0万元，主要原因是无公务用车购置。</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八、2025年政府性基金预算支出情况</w:t>
      </w:r>
    </w:p>
    <w:p w14:paraId="6CFED0B9">
      <w:pPr>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5年本单位无政府性基金预算支出。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rPr>
        <w:t>2025年本单位无国有资本经营预算支出。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2025年本单位机关运行经费财政拨款预算 1.56 万元，比 2024年预算减少2.61 万元，下降62.59%，主要原因是工作人员减少。</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2025年政府采购预算总额0万元，其中：政府采购办公设备和其他设备预算0万元，政府采购工程预算 0 万元，政府采购服务预算 0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截至2025年1月，部门本级和所属各预算单位共有车辆0 辆，其中，领导干部用车0辆、一般公务用车0 辆,一般执法执勤用车 0 辆、特种专业技术用车0 辆、其他用车 0 辆，价值200万元以上大型设备0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2025年部门预算安排购置车辆及价值200万元以上大型设备 0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按照全面实施预算绩效管理的要求，结合本部门职能和重点工作，2025年将 1 个项目支出的绩效目标和指标向社会公开，涉及金额 29.98万元。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ascii="仿宋" w:hAnsi="仿宋" w:eastAsia="仿宋"/>
          <w:sz w:val="32"/>
          <w:szCs w:val="32"/>
        </w:rPr>
      </w:pPr>
      <w:r>
        <w:rPr>
          <w:rFonts w:hint="eastAsia" w:ascii="仿宋" w:hAnsi="仿宋" w:eastAsia="仿宋"/>
          <w:sz w:val="32"/>
          <w:szCs w:val="32"/>
        </w:rPr>
        <w:t>2025年部门预算表套表（预算一体化系统报表查询模块中提取相应数据）。</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63618"/>
    <w:rsid w:val="00380C14"/>
    <w:rsid w:val="003B5F35"/>
    <w:rsid w:val="004176EB"/>
    <w:rsid w:val="004763A7"/>
    <w:rsid w:val="00482664"/>
    <w:rsid w:val="004C1015"/>
    <w:rsid w:val="00567D16"/>
    <w:rsid w:val="00572D27"/>
    <w:rsid w:val="00576DB1"/>
    <w:rsid w:val="0059597A"/>
    <w:rsid w:val="005C384D"/>
    <w:rsid w:val="005F0428"/>
    <w:rsid w:val="00622E82"/>
    <w:rsid w:val="006954BF"/>
    <w:rsid w:val="006E3F36"/>
    <w:rsid w:val="00722D32"/>
    <w:rsid w:val="00740031"/>
    <w:rsid w:val="00745992"/>
    <w:rsid w:val="00746DAF"/>
    <w:rsid w:val="007663EF"/>
    <w:rsid w:val="00770198"/>
    <w:rsid w:val="007B276D"/>
    <w:rsid w:val="007D3846"/>
    <w:rsid w:val="007F0A04"/>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91129"/>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91C34CD"/>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660DBE"/>
    <w:rsid w:val="2AC832F5"/>
    <w:rsid w:val="2D742D12"/>
    <w:rsid w:val="2E3342C6"/>
    <w:rsid w:val="31A7390C"/>
    <w:rsid w:val="344D4C9B"/>
    <w:rsid w:val="36273D08"/>
    <w:rsid w:val="368F70D3"/>
    <w:rsid w:val="37361A0B"/>
    <w:rsid w:val="38253B59"/>
    <w:rsid w:val="385B501F"/>
    <w:rsid w:val="38DE30B8"/>
    <w:rsid w:val="39284901"/>
    <w:rsid w:val="39A17B75"/>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756126"/>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1B5794B"/>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2600</Words>
  <Characters>2864</Characters>
  <Lines>22</Lines>
  <Paragraphs>6</Paragraphs>
  <TotalTime>3</TotalTime>
  <ScaleCrop>false</ScaleCrop>
  <LinksUpToDate>false</LinksUpToDate>
  <CharactersWithSpaces>2987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2025-04-09T06:52:54Z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