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7E3A90">
      <w:pPr>
        <w:jc w:val="center"/>
        <w:rPr>
          <w:rFonts w:ascii="黑体" w:hAnsi="黑体" w:eastAsia="黑体"/>
          <w:sz w:val="44"/>
          <w:szCs w:val="44"/>
        </w:rPr>
      </w:pPr>
    </w:p>
    <w:p w14:paraId="689D8DC2">
      <w:pPr>
        <w:jc w:val="center"/>
        <w:rPr>
          <w:rFonts w:ascii="黑体" w:hAnsi="黑体" w:eastAsia="黑体"/>
          <w:sz w:val="44"/>
          <w:szCs w:val="44"/>
        </w:rPr>
      </w:pPr>
    </w:p>
    <w:p w14:paraId="7B7878BB">
      <w:pPr>
        <w:jc w:val="center"/>
        <w:rPr>
          <w:rFonts w:ascii="黑体" w:hAnsi="黑体" w:eastAsia="黑体"/>
          <w:sz w:val="44"/>
          <w:szCs w:val="44"/>
        </w:rPr>
      </w:pPr>
    </w:p>
    <w:p w14:paraId="70D5D051">
      <w:pPr>
        <w:jc w:val="center"/>
        <w:rPr>
          <w:rFonts w:ascii="黑体" w:hAnsi="黑体" w:eastAsia="黑体"/>
          <w:sz w:val="44"/>
          <w:szCs w:val="44"/>
        </w:rPr>
      </w:pPr>
    </w:p>
    <w:p w14:paraId="41995A85">
      <w:pPr>
        <w:jc w:val="center"/>
        <w:rPr>
          <w:rFonts w:ascii="黑体" w:hAnsi="黑体" w:eastAsia="黑体"/>
          <w:sz w:val="44"/>
          <w:szCs w:val="44"/>
        </w:rPr>
      </w:pPr>
    </w:p>
    <w:p w14:paraId="6EC45A69">
      <w:pPr>
        <w:jc w:val="center"/>
        <w:rPr>
          <w:rFonts w:hint="eastAsia" w:ascii="黑体" w:hAnsi="黑体" w:eastAsia="黑体"/>
          <w:sz w:val="52"/>
          <w:szCs w:val="52"/>
          <w:lang w:eastAsia="zh-CN"/>
        </w:rPr>
      </w:pPr>
      <w:r>
        <w:rPr>
          <w:rFonts w:hint="eastAsia" w:ascii="黑体" w:hAnsi="黑体" w:eastAsia="黑体"/>
          <w:sz w:val="52"/>
          <w:szCs w:val="52"/>
          <w:lang w:eastAsia="zh-CN"/>
        </w:rPr>
        <w:t>永吉县医疗保险经办中心</w:t>
      </w:r>
    </w:p>
    <w:p w14:paraId="1C29BD30">
      <w:pPr>
        <w:jc w:val="center"/>
        <w:rPr>
          <w:rFonts w:ascii="黑体" w:hAnsi="黑体" w:eastAsia="黑体"/>
          <w:sz w:val="52"/>
          <w:szCs w:val="52"/>
        </w:rPr>
      </w:pPr>
      <w:r>
        <w:rPr>
          <w:rFonts w:hint="eastAsia" w:ascii="黑体" w:hAnsi="黑体" w:eastAsia="黑体"/>
          <w:sz w:val="52"/>
          <w:szCs w:val="52"/>
        </w:rPr>
        <w:t>202</w:t>
      </w:r>
      <w:r>
        <w:rPr>
          <w:rFonts w:hint="eastAsia" w:ascii="黑体" w:hAnsi="黑体" w:eastAsia="黑体"/>
          <w:sz w:val="52"/>
          <w:szCs w:val="52"/>
          <w:lang w:val="en-US" w:eastAsia="zh-CN"/>
        </w:rPr>
        <w:t>5</w:t>
      </w:r>
      <w:r>
        <w:rPr>
          <w:rFonts w:hint="eastAsia" w:ascii="黑体" w:hAnsi="黑体" w:eastAsia="黑体"/>
          <w:sz w:val="52"/>
          <w:szCs w:val="52"/>
        </w:rPr>
        <w:t>年部门预算</w:t>
      </w:r>
    </w:p>
    <w:p w14:paraId="3E535EB5">
      <w:pPr>
        <w:jc w:val="center"/>
        <w:rPr>
          <w:rFonts w:ascii="黑体" w:hAnsi="黑体" w:eastAsia="黑体"/>
          <w:sz w:val="44"/>
          <w:szCs w:val="44"/>
        </w:rPr>
      </w:pPr>
    </w:p>
    <w:p w14:paraId="67D1F9CA">
      <w:pPr>
        <w:jc w:val="center"/>
        <w:rPr>
          <w:rFonts w:ascii="黑体" w:hAnsi="黑体" w:eastAsia="黑体"/>
          <w:sz w:val="44"/>
          <w:szCs w:val="44"/>
        </w:rPr>
      </w:pPr>
    </w:p>
    <w:p w14:paraId="3B21E845">
      <w:pPr>
        <w:jc w:val="center"/>
        <w:rPr>
          <w:rFonts w:ascii="黑体" w:hAnsi="黑体" w:eastAsia="黑体"/>
          <w:sz w:val="44"/>
          <w:szCs w:val="44"/>
        </w:rPr>
      </w:pPr>
    </w:p>
    <w:p w14:paraId="53087399">
      <w:pPr>
        <w:jc w:val="center"/>
        <w:rPr>
          <w:rFonts w:ascii="黑体" w:hAnsi="黑体" w:eastAsia="黑体"/>
          <w:sz w:val="44"/>
          <w:szCs w:val="44"/>
        </w:rPr>
      </w:pPr>
    </w:p>
    <w:p w14:paraId="13F9F6A7">
      <w:pPr>
        <w:jc w:val="center"/>
        <w:rPr>
          <w:rFonts w:ascii="黑体" w:hAnsi="黑体" w:eastAsia="黑体"/>
          <w:sz w:val="44"/>
          <w:szCs w:val="44"/>
        </w:rPr>
      </w:pPr>
    </w:p>
    <w:p w14:paraId="535137D2">
      <w:pPr>
        <w:jc w:val="center"/>
        <w:rPr>
          <w:rFonts w:ascii="黑体" w:hAnsi="黑体" w:eastAsia="黑体"/>
          <w:sz w:val="44"/>
          <w:szCs w:val="44"/>
        </w:rPr>
      </w:pPr>
    </w:p>
    <w:p w14:paraId="33DF0F77">
      <w:pPr>
        <w:jc w:val="center"/>
        <w:rPr>
          <w:rFonts w:ascii="黑体" w:hAnsi="黑体" w:eastAsia="黑体"/>
          <w:sz w:val="44"/>
          <w:szCs w:val="44"/>
        </w:rPr>
      </w:pPr>
    </w:p>
    <w:p w14:paraId="3DFFBB2B">
      <w:pPr>
        <w:jc w:val="center"/>
        <w:rPr>
          <w:rFonts w:ascii="黑体" w:hAnsi="黑体" w:eastAsia="黑体"/>
          <w:sz w:val="44"/>
          <w:szCs w:val="44"/>
        </w:rPr>
      </w:pPr>
    </w:p>
    <w:p w14:paraId="2A79F53D">
      <w:pPr>
        <w:jc w:val="center"/>
        <w:rPr>
          <w:rFonts w:ascii="黑体" w:hAnsi="黑体" w:eastAsia="黑体"/>
          <w:sz w:val="44"/>
          <w:szCs w:val="44"/>
        </w:rPr>
      </w:pPr>
    </w:p>
    <w:p w14:paraId="5EE5504E">
      <w:pPr>
        <w:jc w:val="center"/>
        <w:rPr>
          <w:rFonts w:ascii="黑体" w:hAnsi="黑体" w:eastAsia="黑体"/>
          <w:sz w:val="44"/>
          <w:szCs w:val="44"/>
        </w:rPr>
      </w:pPr>
    </w:p>
    <w:p w14:paraId="05ACEC9B">
      <w:pPr>
        <w:jc w:val="center"/>
        <w:rPr>
          <w:rFonts w:ascii="黑体" w:hAnsi="黑体" w:eastAsia="黑体"/>
          <w:sz w:val="44"/>
          <w:szCs w:val="44"/>
          <w:highlight w:val="yellow"/>
        </w:rPr>
      </w:pPr>
      <w:r>
        <w:rPr>
          <w:rFonts w:hint="eastAsia" w:ascii="黑体" w:hAnsi="黑体" w:eastAsia="黑体"/>
          <w:sz w:val="44"/>
          <w:szCs w:val="44"/>
          <w:highlight w:val="yellow"/>
        </w:rPr>
        <w:t>二〇二</w:t>
      </w:r>
      <w:r>
        <w:rPr>
          <w:rFonts w:hint="eastAsia" w:ascii="黑体" w:hAnsi="黑体" w:eastAsia="黑体"/>
          <w:sz w:val="44"/>
          <w:szCs w:val="44"/>
          <w:highlight w:val="yellow"/>
          <w:lang w:eastAsia="zh-CN"/>
        </w:rPr>
        <w:t>五</w:t>
      </w:r>
      <w:r>
        <w:rPr>
          <w:rFonts w:hint="eastAsia" w:ascii="黑体" w:hAnsi="黑体" w:eastAsia="黑体"/>
          <w:sz w:val="44"/>
          <w:szCs w:val="44"/>
          <w:highlight w:val="yellow"/>
        </w:rPr>
        <w:t>年一月</w:t>
      </w:r>
      <w:r>
        <w:rPr>
          <w:rFonts w:hint="eastAsia" w:ascii="黑体" w:hAnsi="黑体" w:eastAsia="黑体"/>
          <w:sz w:val="44"/>
          <w:szCs w:val="44"/>
          <w:highlight w:val="yellow"/>
          <w:lang w:eastAsia="zh-CN"/>
        </w:rPr>
        <w:t>三</w:t>
      </w:r>
      <w:r>
        <w:rPr>
          <w:rFonts w:hint="eastAsia" w:ascii="黑体" w:hAnsi="黑体" w:eastAsia="黑体"/>
          <w:sz w:val="44"/>
          <w:szCs w:val="44"/>
          <w:highlight w:val="yellow"/>
        </w:rPr>
        <w:t>日</w:t>
      </w:r>
    </w:p>
    <w:p w14:paraId="1ABC0441">
      <w:pPr>
        <w:jc w:val="center"/>
        <w:rPr>
          <w:rFonts w:ascii="黑体" w:hAnsi="黑体" w:eastAsia="黑体"/>
          <w:sz w:val="44"/>
          <w:szCs w:val="44"/>
        </w:rPr>
      </w:pPr>
    </w:p>
    <w:p w14:paraId="3202D350">
      <w:pPr>
        <w:jc w:val="center"/>
        <w:rPr>
          <w:rFonts w:ascii="黑体" w:hAnsi="黑体" w:eastAsia="黑体"/>
          <w:sz w:val="44"/>
          <w:szCs w:val="44"/>
        </w:rPr>
      </w:pPr>
    </w:p>
    <w:p w14:paraId="6B4E1895">
      <w:pPr>
        <w:jc w:val="center"/>
        <w:rPr>
          <w:rFonts w:ascii="黑体" w:hAnsi="黑体" w:eastAsia="黑体"/>
          <w:sz w:val="44"/>
          <w:szCs w:val="44"/>
        </w:rPr>
      </w:pPr>
    </w:p>
    <w:p w14:paraId="1DBF9CA4">
      <w:pPr>
        <w:jc w:val="center"/>
        <w:rPr>
          <w:rFonts w:ascii="黑体" w:hAnsi="黑体" w:eastAsia="黑体"/>
          <w:sz w:val="44"/>
          <w:szCs w:val="44"/>
        </w:rPr>
      </w:pPr>
    </w:p>
    <w:p w14:paraId="04B248D6">
      <w:pPr>
        <w:jc w:val="center"/>
        <w:rPr>
          <w:rFonts w:ascii="黑体" w:hAnsi="黑体" w:eastAsia="黑体"/>
          <w:sz w:val="44"/>
          <w:szCs w:val="44"/>
        </w:rPr>
      </w:pPr>
    </w:p>
    <w:p w14:paraId="793F99C1">
      <w:pPr>
        <w:jc w:val="center"/>
        <w:rPr>
          <w:rFonts w:ascii="黑体" w:hAnsi="黑体" w:eastAsia="黑体"/>
          <w:sz w:val="44"/>
          <w:szCs w:val="44"/>
        </w:rPr>
      </w:pPr>
    </w:p>
    <w:p w14:paraId="240772BC">
      <w:pPr>
        <w:jc w:val="center"/>
        <w:rPr>
          <w:rFonts w:hint="eastAsia" w:ascii="黑体" w:hAnsi="黑体" w:eastAsia="黑体"/>
          <w:sz w:val="52"/>
          <w:szCs w:val="52"/>
          <w:lang w:eastAsia="zh-CN"/>
        </w:rPr>
      </w:pPr>
      <w:r>
        <w:rPr>
          <w:rFonts w:hint="eastAsia" w:ascii="黑体" w:hAnsi="黑体" w:eastAsia="黑体"/>
          <w:sz w:val="52"/>
          <w:szCs w:val="52"/>
          <w:lang w:eastAsia="zh-CN"/>
        </w:rPr>
        <w:t>永吉县医疗保险经办中心</w:t>
      </w:r>
    </w:p>
    <w:p w14:paraId="7C33057E">
      <w:pPr>
        <w:jc w:val="center"/>
        <w:rPr>
          <w:rFonts w:ascii="黑体" w:hAnsi="黑体" w:eastAsia="黑体"/>
          <w:sz w:val="44"/>
          <w:szCs w:val="44"/>
        </w:rPr>
      </w:pPr>
      <w:r>
        <w:rPr>
          <w:rFonts w:hint="eastAsia" w:ascii="黑体" w:hAnsi="黑体" w:eastAsia="黑体"/>
          <w:sz w:val="44"/>
          <w:szCs w:val="44"/>
        </w:rPr>
        <w:t>202</w:t>
      </w:r>
      <w:r>
        <w:rPr>
          <w:rFonts w:hint="eastAsia" w:ascii="黑体" w:hAnsi="黑体" w:eastAsia="黑体"/>
          <w:sz w:val="44"/>
          <w:szCs w:val="44"/>
          <w:lang w:val="en-US" w:eastAsia="zh-CN"/>
        </w:rPr>
        <w:t>5</w:t>
      </w:r>
      <w:r>
        <w:rPr>
          <w:rFonts w:hint="eastAsia" w:ascii="黑体" w:hAnsi="黑体" w:eastAsia="黑体"/>
          <w:sz w:val="44"/>
          <w:szCs w:val="44"/>
        </w:rPr>
        <w:t>年预算</w:t>
      </w:r>
    </w:p>
    <w:p w14:paraId="58F2DF01">
      <w:pPr>
        <w:tabs>
          <w:tab w:val="left" w:pos="3240"/>
        </w:tabs>
        <w:rPr>
          <w:rFonts w:ascii="黑体" w:hAnsi="黑体" w:eastAsia="黑体"/>
          <w:sz w:val="44"/>
          <w:szCs w:val="44"/>
        </w:rPr>
      </w:pPr>
      <w:r>
        <w:rPr>
          <w:rFonts w:ascii="黑体" w:hAnsi="黑体" w:eastAsia="黑体"/>
          <w:sz w:val="44"/>
          <w:szCs w:val="44"/>
        </w:rPr>
        <w:tab/>
      </w:r>
      <w:r>
        <w:rPr>
          <w:rFonts w:hint="eastAsia" w:ascii="黑体" w:hAnsi="黑体" w:eastAsia="黑体"/>
          <w:sz w:val="44"/>
          <w:szCs w:val="44"/>
        </w:rPr>
        <w:t>目  录</w:t>
      </w:r>
    </w:p>
    <w:p w14:paraId="5C3033C8">
      <w:pPr>
        <w:rPr>
          <w:rFonts w:ascii="仿宋" w:hAnsi="仿宋" w:eastAsia="仿宋"/>
          <w:sz w:val="32"/>
          <w:szCs w:val="32"/>
        </w:rPr>
      </w:pPr>
      <w:r>
        <w:rPr>
          <w:rFonts w:hint="eastAsia" w:ascii="仿宋" w:hAnsi="仿宋" w:eastAsia="仿宋"/>
          <w:sz w:val="32"/>
          <w:szCs w:val="32"/>
        </w:rPr>
        <w:t>第一部分  部门概况</w:t>
      </w:r>
    </w:p>
    <w:p w14:paraId="4ABDE077">
      <w:pPr>
        <w:pStyle w:val="9"/>
        <w:numPr>
          <w:ilvl w:val="0"/>
          <w:numId w:val="1"/>
        </w:numPr>
        <w:ind w:firstLineChars="0"/>
        <w:rPr>
          <w:rFonts w:ascii="仿宋" w:hAnsi="仿宋" w:eastAsia="仿宋"/>
          <w:sz w:val="32"/>
          <w:szCs w:val="32"/>
        </w:rPr>
      </w:pPr>
      <w:r>
        <w:rPr>
          <w:rFonts w:hint="eastAsia" w:ascii="仿宋" w:hAnsi="仿宋" w:eastAsia="仿宋"/>
          <w:sz w:val="32"/>
          <w:szCs w:val="32"/>
        </w:rPr>
        <w:t>主要职能</w:t>
      </w:r>
    </w:p>
    <w:p w14:paraId="290AC84C">
      <w:pPr>
        <w:pStyle w:val="9"/>
        <w:numPr>
          <w:ilvl w:val="0"/>
          <w:numId w:val="1"/>
        </w:numPr>
        <w:ind w:firstLineChars="0"/>
        <w:rPr>
          <w:rFonts w:ascii="仿宋" w:hAnsi="仿宋" w:eastAsia="仿宋"/>
          <w:sz w:val="32"/>
          <w:szCs w:val="32"/>
        </w:rPr>
      </w:pPr>
      <w:r>
        <w:rPr>
          <w:rFonts w:hint="eastAsia" w:ascii="仿宋" w:hAnsi="仿宋" w:eastAsia="仿宋"/>
          <w:sz w:val="32"/>
          <w:szCs w:val="32"/>
        </w:rPr>
        <w:t>机构设置</w:t>
      </w:r>
    </w:p>
    <w:p w14:paraId="06A09AE5">
      <w:pPr>
        <w:rPr>
          <w:rFonts w:ascii="仿宋" w:hAnsi="仿宋" w:eastAsia="仿宋"/>
          <w:sz w:val="32"/>
          <w:szCs w:val="32"/>
        </w:rPr>
      </w:pPr>
      <w:r>
        <w:rPr>
          <w:rFonts w:hint="eastAsia" w:ascii="仿宋" w:hAnsi="仿宋" w:eastAsia="仿宋"/>
          <w:sz w:val="32"/>
          <w:szCs w:val="32"/>
        </w:rPr>
        <w:t>第二部分  情况说明</w:t>
      </w:r>
    </w:p>
    <w:p w14:paraId="4FF190B4">
      <w:pPr>
        <w:rPr>
          <w:rFonts w:ascii="仿宋" w:hAnsi="仿宋" w:eastAsia="仿宋"/>
          <w:sz w:val="32"/>
          <w:szCs w:val="32"/>
        </w:rPr>
      </w:pPr>
      <w:r>
        <w:rPr>
          <w:rFonts w:hint="eastAsia" w:ascii="仿宋" w:hAnsi="仿宋" w:eastAsia="仿宋"/>
          <w:sz w:val="32"/>
          <w:szCs w:val="32"/>
        </w:rPr>
        <w:t xml:space="preserve">第三部分  名词解释 </w:t>
      </w:r>
    </w:p>
    <w:p w14:paraId="1D0D6AB0">
      <w:pPr>
        <w:rPr>
          <w:rFonts w:ascii="仿宋" w:hAnsi="仿宋" w:eastAsia="仿宋"/>
          <w:sz w:val="32"/>
          <w:szCs w:val="32"/>
        </w:rPr>
      </w:pPr>
      <w:r>
        <w:rPr>
          <w:rFonts w:hint="eastAsia" w:ascii="仿宋" w:hAnsi="仿宋" w:eastAsia="仿宋"/>
          <w:sz w:val="32"/>
          <w:szCs w:val="32"/>
        </w:rPr>
        <w:t>第四部分  预算表格</w:t>
      </w:r>
    </w:p>
    <w:p w14:paraId="72971358">
      <w:pPr>
        <w:pStyle w:val="9"/>
        <w:numPr>
          <w:ilvl w:val="0"/>
          <w:numId w:val="2"/>
        </w:numPr>
        <w:ind w:firstLineChars="0"/>
        <w:rPr>
          <w:rFonts w:ascii="仿宋" w:hAnsi="仿宋" w:eastAsia="仿宋"/>
          <w:sz w:val="32"/>
          <w:szCs w:val="32"/>
        </w:rPr>
      </w:pPr>
      <w:r>
        <w:rPr>
          <w:rFonts w:hint="eastAsia" w:ascii="仿宋" w:hAnsi="仿宋" w:eastAsia="仿宋"/>
          <w:sz w:val="32"/>
          <w:szCs w:val="32"/>
        </w:rPr>
        <w:t>收支总表</w:t>
      </w:r>
    </w:p>
    <w:p w14:paraId="72A2DC98">
      <w:pPr>
        <w:pStyle w:val="9"/>
        <w:numPr>
          <w:ilvl w:val="0"/>
          <w:numId w:val="2"/>
        </w:numPr>
        <w:ind w:firstLineChars="0"/>
        <w:rPr>
          <w:rFonts w:ascii="仿宋" w:hAnsi="仿宋" w:eastAsia="仿宋"/>
          <w:sz w:val="32"/>
          <w:szCs w:val="32"/>
        </w:rPr>
      </w:pPr>
      <w:r>
        <w:rPr>
          <w:rFonts w:hint="eastAsia" w:ascii="仿宋" w:hAnsi="仿宋" w:eastAsia="仿宋"/>
          <w:sz w:val="32"/>
          <w:szCs w:val="32"/>
        </w:rPr>
        <w:t>收入总表</w:t>
      </w:r>
    </w:p>
    <w:p w14:paraId="021A6BFA">
      <w:pPr>
        <w:pStyle w:val="9"/>
        <w:numPr>
          <w:ilvl w:val="0"/>
          <w:numId w:val="2"/>
        </w:numPr>
        <w:ind w:firstLineChars="0"/>
        <w:rPr>
          <w:rFonts w:ascii="仿宋" w:hAnsi="仿宋" w:eastAsia="仿宋"/>
          <w:sz w:val="32"/>
          <w:szCs w:val="32"/>
        </w:rPr>
      </w:pPr>
      <w:r>
        <w:rPr>
          <w:rFonts w:hint="eastAsia" w:ascii="仿宋" w:hAnsi="仿宋" w:eastAsia="仿宋"/>
          <w:sz w:val="32"/>
          <w:szCs w:val="32"/>
        </w:rPr>
        <w:t>支出总表</w:t>
      </w:r>
    </w:p>
    <w:p w14:paraId="57C05F41">
      <w:pPr>
        <w:pStyle w:val="9"/>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14:paraId="194007BF">
      <w:pPr>
        <w:pStyle w:val="9"/>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14:paraId="7413760C">
      <w:pPr>
        <w:pStyle w:val="9"/>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14:paraId="689868CE">
      <w:pPr>
        <w:pStyle w:val="9"/>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14:paraId="41A7F1CC">
      <w:pPr>
        <w:pStyle w:val="9"/>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14:paraId="072545E2">
      <w:pPr>
        <w:pStyle w:val="9"/>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14:paraId="213B948A">
      <w:pPr>
        <w:pStyle w:val="9"/>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14:paraId="56BDC694">
      <w:pPr>
        <w:jc w:val="left"/>
        <w:rPr>
          <w:rFonts w:ascii="仿宋" w:hAnsi="仿宋" w:eastAsia="仿宋"/>
          <w:sz w:val="32"/>
          <w:szCs w:val="32"/>
        </w:rPr>
      </w:pPr>
      <w:r>
        <w:rPr>
          <w:rFonts w:hint="eastAsia" w:ascii="仿宋" w:hAnsi="仿宋" w:eastAsia="仿宋"/>
          <w:sz w:val="32"/>
          <w:szCs w:val="32"/>
        </w:rPr>
        <w:t xml:space="preserve"> 一、主要职能</w:t>
      </w:r>
    </w:p>
    <w:p w14:paraId="43253B8F">
      <w:pPr>
        <w:pStyle w:val="11"/>
        <w:widowControl/>
        <w:spacing w:line="620" w:lineRule="exact"/>
        <w:ind w:firstLine="627" w:firstLineChars="196"/>
        <w:contextualSpacing/>
        <w:rPr>
          <w:rFonts w:ascii="仿宋" w:hAnsi="仿宋" w:eastAsia="仿宋"/>
          <w:bCs/>
          <w:kern w:val="0"/>
          <w:sz w:val="32"/>
          <w:szCs w:val="32"/>
        </w:rPr>
      </w:pPr>
      <w:r>
        <w:rPr>
          <w:rFonts w:hint="eastAsia" w:ascii="仿宋" w:hAnsi="仿宋" w:eastAsia="仿宋"/>
          <w:bCs/>
          <w:sz w:val="32"/>
          <w:szCs w:val="32"/>
        </w:rPr>
        <w:t>单位</w:t>
      </w:r>
      <w:r>
        <w:rPr>
          <w:rFonts w:hint="eastAsia" w:ascii="仿宋" w:hAnsi="仿宋" w:eastAsia="仿宋"/>
          <w:bCs/>
          <w:kern w:val="0"/>
          <w:sz w:val="32"/>
          <w:szCs w:val="32"/>
        </w:rPr>
        <w:t>名称：永吉县医疗保险经办中心</w:t>
      </w:r>
    </w:p>
    <w:p w14:paraId="4AD00EA4">
      <w:pPr>
        <w:pStyle w:val="11"/>
        <w:widowControl/>
        <w:spacing w:line="620" w:lineRule="exact"/>
        <w:ind w:firstLine="627" w:firstLineChars="196"/>
        <w:contextualSpacing/>
        <w:rPr>
          <w:rFonts w:ascii="仿宋" w:hAnsi="仿宋" w:eastAsia="仿宋"/>
          <w:kern w:val="0"/>
          <w:sz w:val="32"/>
          <w:szCs w:val="32"/>
        </w:rPr>
      </w:pPr>
      <w:r>
        <w:rPr>
          <w:rFonts w:hint="eastAsia" w:ascii="仿宋" w:hAnsi="仿宋" w:eastAsia="仿宋"/>
          <w:bCs/>
          <w:kern w:val="0"/>
          <w:sz w:val="32"/>
          <w:szCs w:val="32"/>
        </w:rPr>
        <w:t>单位性质</w:t>
      </w:r>
      <w:r>
        <w:rPr>
          <w:rFonts w:hint="eastAsia" w:ascii="仿宋" w:hAnsi="仿宋" w:eastAsia="仿宋"/>
          <w:kern w:val="0"/>
          <w:sz w:val="32"/>
          <w:szCs w:val="32"/>
        </w:rPr>
        <w:t>：全额事业单位</w:t>
      </w:r>
    </w:p>
    <w:p w14:paraId="2EBCF5C0">
      <w:pPr>
        <w:pStyle w:val="4"/>
        <w:tabs>
          <w:tab w:val="left" w:pos="0"/>
        </w:tabs>
        <w:spacing w:before="0" w:beforeAutospacing="0" w:after="0" w:afterAutospacing="0" w:line="576" w:lineRule="exact"/>
        <w:ind w:firstLine="640" w:firstLineChars="200"/>
        <w:rPr>
          <w:rFonts w:ascii="Times New Roman" w:eastAsia="仿宋_GB2312" w:cs="Times New Roman"/>
          <w:kern w:val="2"/>
          <w:sz w:val="32"/>
          <w:szCs w:val="32"/>
        </w:rPr>
      </w:pPr>
      <w:r>
        <w:rPr>
          <w:rFonts w:hint="eastAsia" w:ascii="仿宋" w:hAnsi="仿宋" w:eastAsia="仿宋"/>
          <w:bCs/>
          <w:sz w:val="32"/>
          <w:szCs w:val="32"/>
        </w:rPr>
        <w:t>主要职能：</w:t>
      </w:r>
      <w:r>
        <w:rPr>
          <w:rFonts w:hint="eastAsia" w:ascii="Times New Roman" w:eastAsia="仿宋_GB2312" w:cs="Times New Roman"/>
          <w:kern w:val="2"/>
          <w:sz w:val="32"/>
          <w:szCs w:val="32"/>
        </w:rPr>
        <w:t>1.</w:t>
      </w:r>
      <w:r>
        <w:rPr>
          <w:rFonts w:ascii="Times New Roman" w:eastAsia="仿宋_GB2312" w:cs="Times New Roman"/>
          <w:kern w:val="2"/>
          <w:sz w:val="32"/>
          <w:szCs w:val="32"/>
        </w:rPr>
        <w:t>贯彻落实国家、省、市医疗、生育保险政策法规，负责制定全县医疗保险具体业务流程和操作规范并组织实施。</w:t>
      </w:r>
    </w:p>
    <w:p w14:paraId="6AEA197E">
      <w:pPr>
        <w:pStyle w:val="4"/>
        <w:tabs>
          <w:tab w:val="left" w:pos="0"/>
        </w:tabs>
        <w:spacing w:before="0" w:beforeAutospacing="0" w:after="0" w:afterAutospacing="0" w:line="576" w:lineRule="exact"/>
        <w:ind w:firstLine="640" w:firstLineChars="200"/>
        <w:rPr>
          <w:rFonts w:ascii="Times New Roman" w:eastAsia="仿宋_GB2312" w:cs="Times New Roman"/>
          <w:kern w:val="2"/>
          <w:sz w:val="32"/>
          <w:szCs w:val="32"/>
        </w:rPr>
      </w:pPr>
      <w:r>
        <w:rPr>
          <w:rFonts w:hint="eastAsia" w:ascii="Times New Roman" w:eastAsia="仿宋_GB2312" w:cs="Times New Roman"/>
          <w:kern w:val="2"/>
          <w:sz w:val="32"/>
          <w:szCs w:val="32"/>
        </w:rPr>
        <w:t>2.</w:t>
      </w:r>
      <w:r>
        <w:rPr>
          <w:rFonts w:ascii="Times New Roman" w:eastAsia="仿宋_GB2312" w:cs="Times New Roman"/>
          <w:kern w:val="2"/>
          <w:sz w:val="32"/>
          <w:szCs w:val="32"/>
        </w:rPr>
        <w:t>负责医疗、生育保险基金管理和支付，严格执行医疗、生育保险财务管理制度，确保基金的安全。</w:t>
      </w:r>
    </w:p>
    <w:p w14:paraId="6867EB30">
      <w:pPr>
        <w:pStyle w:val="4"/>
        <w:tabs>
          <w:tab w:val="left" w:pos="0"/>
        </w:tabs>
        <w:spacing w:before="0" w:beforeAutospacing="0" w:after="0" w:afterAutospacing="0" w:line="576" w:lineRule="exact"/>
        <w:ind w:firstLine="640" w:firstLineChars="200"/>
        <w:rPr>
          <w:rFonts w:ascii="Times New Roman" w:eastAsia="仿宋_GB2312" w:cs="Times New Roman"/>
          <w:kern w:val="2"/>
          <w:sz w:val="32"/>
          <w:szCs w:val="32"/>
        </w:rPr>
      </w:pPr>
      <w:r>
        <w:rPr>
          <w:rFonts w:hint="eastAsia" w:ascii="Times New Roman" w:eastAsia="仿宋_GB2312" w:cs="Times New Roman"/>
          <w:kern w:val="2"/>
          <w:sz w:val="32"/>
          <w:szCs w:val="32"/>
        </w:rPr>
        <w:t>3.</w:t>
      </w:r>
      <w:r>
        <w:rPr>
          <w:rFonts w:ascii="Times New Roman" w:eastAsia="仿宋_GB2312" w:cs="Times New Roman"/>
          <w:kern w:val="2"/>
          <w:sz w:val="32"/>
          <w:szCs w:val="32"/>
        </w:rPr>
        <w:t>负责对医疗、生育保险基金预决算的编制工作。</w:t>
      </w:r>
    </w:p>
    <w:p w14:paraId="0E6437AE">
      <w:pPr>
        <w:pStyle w:val="4"/>
        <w:tabs>
          <w:tab w:val="left" w:pos="0"/>
        </w:tabs>
        <w:spacing w:before="0" w:beforeAutospacing="0" w:after="0" w:afterAutospacing="0" w:line="576" w:lineRule="exact"/>
        <w:ind w:firstLine="640" w:firstLineChars="200"/>
        <w:rPr>
          <w:rFonts w:ascii="Times New Roman" w:eastAsia="仿宋_GB2312" w:cs="Times New Roman"/>
          <w:kern w:val="2"/>
          <w:sz w:val="32"/>
          <w:szCs w:val="32"/>
        </w:rPr>
      </w:pPr>
      <w:r>
        <w:rPr>
          <w:rFonts w:hint="eastAsia" w:ascii="Times New Roman" w:eastAsia="仿宋_GB2312" w:cs="Times New Roman"/>
          <w:kern w:val="2"/>
          <w:sz w:val="32"/>
          <w:szCs w:val="32"/>
        </w:rPr>
        <w:t>4.</w:t>
      </w:r>
      <w:r>
        <w:rPr>
          <w:rFonts w:ascii="Times New Roman" w:eastAsia="仿宋_GB2312" w:cs="Times New Roman"/>
          <w:kern w:val="2"/>
          <w:sz w:val="32"/>
          <w:szCs w:val="32"/>
        </w:rPr>
        <w:t>负责对定点医药机构业务工作的指导，并与之签订服务协议</w:t>
      </w:r>
      <w:r>
        <w:rPr>
          <w:rFonts w:hint="eastAsia" w:ascii="Times New Roman" w:eastAsia="仿宋_GB2312" w:cs="Times New Roman"/>
          <w:kern w:val="2"/>
          <w:sz w:val="32"/>
          <w:szCs w:val="32"/>
        </w:rPr>
        <w:t>。</w:t>
      </w:r>
    </w:p>
    <w:p w14:paraId="58DD2399">
      <w:pPr>
        <w:pStyle w:val="4"/>
        <w:tabs>
          <w:tab w:val="left" w:pos="0"/>
        </w:tabs>
        <w:spacing w:before="0" w:beforeAutospacing="0" w:after="0" w:afterAutospacing="0" w:line="576" w:lineRule="exact"/>
        <w:ind w:firstLine="640" w:firstLineChars="200"/>
        <w:rPr>
          <w:rFonts w:ascii="Times New Roman" w:eastAsia="仿宋_GB2312" w:cs="Times New Roman"/>
          <w:kern w:val="2"/>
          <w:sz w:val="32"/>
          <w:szCs w:val="32"/>
        </w:rPr>
      </w:pPr>
      <w:r>
        <w:rPr>
          <w:rFonts w:hint="eastAsia" w:ascii="Times New Roman" w:eastAsia="仿宋_GB2312" w:cs="Times New Roman"/>
          <w:kern w:val="2"/>
          <w:sz w:val="32"/>
          <w:szCs w:val="32"/>
        </w:rPr>
        <w:t>5.</w:t>
      </w:r>
      <w:r>
        <w:rPr>
          <w:rFonts w:ascii="Times New Roman" w:eastAsia="仿宋_GB2312" w:cs="Times New Roman"/>
          <w:kern w:val="2"/>
          <w:sz w:val="32"/>
          <w:szCs w:val="32"/>
        </w:rPr>
        <w:t>负责定点医药机构医疗费用的审核、结算和拨付工作。</w:t>
      </w:r>
    </w:p>
    <w:p w14:paraId="4BCD4BF7">
      <w:pPr>
        <w:pStyle w:val="4"/>
        <w:tabs>
          <w:tab w:val="left" w:pos="0"/>
        </w:tabs>
        <w:spacing w:before="0" w:beforeAutospacing="0" w:after="0" w:afterAutospacing="0" w:line="576" w:lineRule="exact"/>
        <w:ind w:firstLine="640" w:firstLineChars="200"/>
        <w:rPr>
          <w:rFonts w:ascii="Times New Roman" w:eastAsia="仿宋_GB2312" w:cs="Times New Roman"/>
          <w:kern w:val="2"/>
          <w:sz w:val="32"/>
          <w:szCs w:val="32"/>
        </w:rPr>
      </w:pPr>
      <w:r>
        <w:rPr>
          <w:rFonts w:hint="eastAsia" w:ascii="Times New Roman" w:eastAsia="仿宋_GB2312" w:cs="Times New Roman"/>
          <w:kern w:val="2"/>
          <w:sz w:val="32"/>
          <w:szCs w:val="32"/>
        </w:rPr>
        <w:t>6.</w:t>
      </w:r>
      <w:r>
        <w:rPr>
          <w:rFonts w:ascii="Times New Roman" w:eastAsia="仿宋_GB2312" w:cs="Times New Roman"/>
          <w:kern w:val="2"/>
          <w:sz w:val="32"/>
          <w:szCs w:val="32"/>
        </w:rPr>
        <w:t>负责办理医疗、生育保险的待遇审核和支付工作。</w:t>
      </w:r>
    </w:p>
    <w:p w14:paraId="24DE88E5">
      <w:pPr>
        <w:pStyle w:val="4"/>
        <w:tabs>
          <w:tab w:val="left" w:pos="0"/>
        </w:tabs>
        <w:spacing w:before="0" w:beforeAutospacing="0" w:after="0" w:afterAutospacing="0" w:line="576" w:lineRule="exact"/>
        <w:ind w:firstLine="640" w:firstLineChars="200"/>
        <w:rPr>
          <w:rFonts w:ascii="Times New Roman" w:eastAsia="仿宋_GB2312" w:cs="Times New Roman"/>
          <w:kern w:val="2"/>
          <w:sz w:val="32"/>
          <w:szCs w:val="32"/>
        </w:rPr>
      </w:pPr>
      <w:r>
        <w:rPr>
          <w:rFonts w:hint="eastAsia" w:ascii="Times New Roman" w:eastAsia="仿宋_GB2312" w:cs="Times New Roman"/>
          <w:kern w:val="2"/>
          <w:sz w:val="32"/>
          <w:szCs w:val="32"/>
        </w:rPr>
        <w:t>7.</w:t>
      </w:r>
      <w:r>
        <w:rPr>
          <w:rFonts w:ascii="Times New Roman" w:eastAsia="仿宋_GB2312" w:cs="Times New Roman"/>
          <w:kern w:val="2"/>
          <w:sz w:val="32"/>
          <w:szCs w:val="32"/>
        </w:rPr>
        <w:t>完成县医疗保障局交办的其他工作。</w:t>
      </w:r>
    </w:p>
    <w:p w14:paraId="64C9FC25">
      <w:pPr>
        <w:pStyle w:val="11"/>
        <w:widowControl/>
        <w:spacing w:line="620" w:lineRule="exact"/>
        <w:ind w:firstLine="320" w:firstLineChars="100"/>
        <w:contextualSpacing/>
        <w:rPr>
          <w:rFonts w:ascii="仿宋" w:hAnsi="仿宋" w:eastAsia="仿宋"/>
          <w:sz w:val="32"/>
          <w:szCs w:val="32"/>
        </w:rPr>
      </w:pPr>
      <w:r>
        <w:rPr>
          <w:rFonts w:hint="eastAsia" w:ascii="仿宋" w:hAnsi="仿宋" w:eastAsia="仿宋"/>
          <w:sz w:val="32"/>
          <w:szCs w:val="32"/>
        </w:rPr>
        <w:t>二、机构设置</w:t>
      </w:r>
    </w:p>
    <w:p w14:paraId="23AB1BC0">
      <w:pPr>
        <w:pStyle w:val="13"/>
        <w:ind w:firstLine="627" w:firstLineChars="196"/>
        <w:rPr>
          <w:rFonts w:ascii="仿宋" w:hAnsi="仿宋" w:eastAsia="仿宋"/>
          <w:kern w:val="0"/>
          <w:szCs w:val="32"/>
        </w:rPr>
      </w:pPr>
      <w:r>
        <w:rPr>
          <w:rFonts w:hint="eastAsia" w:ascii="仿宋" w:hAnsi="仿宋" w:eastAsia="仿宋"/>
          <w:kern w:val="0"/>
          <w:szCs w:val="32"/>
        </w:rPr>
        <w:t>机构设置包括：永吉县医疗保险中心</w:t>
      </w:r>
    </w:p>
    <w:p w14:paraId="74016175">
      <w:pPr>
        <w:jc w:val="left"/>
        <w:rPr>
          <w:rFonts w:ascii="Times New Roman" w:hAnsi="Times New Roman" w:eastAsia="仿宋_GB2312" w:cs="Times New Roman"/>
          <w:sz w:val="32"/>
          <w:szCs w:val="32"/>
          <w:lang w:bidi="zh-CN"/>
        </w:rPr>
      </w:pPr>
      <w:r>
        <w:rPr>
          <w:rFonts w:hint="eastAsia" w:ascii="Times New Roman" w:hAnsi="Times New Roman" w:eastAsia="仿宋_GB2312" w:cs="Times New Roman"/>
          <w:sz w:val="32"/>
          <w:szCs w:val="32"/>
          <w:lang w:bidi="zh-CN"/>
        </w:rPr>
        <w:t>人员情况：在职人员</w:t>
      </w:r>
      <w:r>
        <w:rPr>
          <w:rFonts w:hint="eastAsia" w:ascii="Times New Roman" w:hAnsi="Times New Roman" w:eastAsia="仿宋_GB2312" w:cs="Times New Roman"/>
          <w:sz w:val="32"/>
          <w:szCs w:val="32"/>
          <w:lang w:val="en-US" w:bidi="zh-CN"/>
        </w:rPr>
        <w:t>23</w:t>
      </w:r>
      <w:r>
        <w:rPr>
          <w:rFonts w:hint="eastAsia" w:ascii="Times New Roman" w:hAnsi="Times New Roman" w:eastAsia="仿宋_GB2312" w:cs="Times New Roman"/>
          <w:sz w:val="32"/>
          <w:szCs w:val="32"/>
          <w:lang w:bidi="zh-CN"/>
        </w:rPr>
        <w:t>人，编制数28人，领导职数3个。</w:t>
      </w:r>
    </w:p>
    <w:p w14:paraId="6FF9F182">
      <w:pPr>
        <w:jc w:val="left"/>
        <w:rPr>
          <w:rFonts w:ascii="Times New Roman" w:hAnsi="Times New Roman" w:eastAsia="仿宋_GB2312" w:cs="Times New Roman"/>
          <w:sz w:val="32"/>
          <w:szCs w:val="32"/>
          <w:lang w:bidi="zh-CN"/>
        </w:rPr>
      </w:pPr>
    </w:p>
    <w:p w14:paraId="58AD1189">
      <w:pPr>
        <w:jc w:val="left"/>
        <w:rPr>
          <w:rFonts w:ascii="仿宋" w:hAnsi="仿宋" w:eastAsia="仿宋"/>
          <w:sz w:val="32"/>
          <w:szCs w:val="32"/>
        </w:rPr>
      </w:pPr>
    </w:p>
    <w:p w14:paraId="533B0E85">
      <w:pPr>
        <w:jc w:val="left"/>
        <w:rPr>
          <w:rFonts w:ascii="仿宋" w:hAnsi="仿宋" w:eastAsia="仿宋"/>
          <w:sz w:val="32"/>
          <w:szCs w:val="32"/>
        </w:rPr>
      </w:pPr>
    </w:p>
    <w:p w14:paraId="11465A8C">
      <w:pPr>
        <w:jc w:val="left"/>
        <w:rPr>
          <w:rFonts w:ascii="仿宋" w:hAnsi="仿宋" w:eastAsia="仿宋"/>
          <w:sz w:val="32"/>
          <w:szCs w:val="32"/>
        </w:rPr>
      </w:pPr>
    </w:p>
    <w:p w14:paraId="6BFF0BB8">
      <w:pPr>
        <w:jc w:val="left"/>
        <w:rPr>
          <w:rFonts w:ascii="仿宋" w:hAnsi="仿宋" w:eastAsia="仿宋"/>
          <w:sz w:val="32"/>
          <w:szCs w:val="32"/>
        </w:rPr>
      </w:pPr>
    </w:p>
    <w:p w14:paraId="0186A2BB">
      <w:pPr>
        <w:jc w:val="both"/>
        <w:rPr>
          <w:rFonts w:hint="eastAsia" w:ascii="黑体" w:hAnsi="黑体" w:eastAsia="黑体"/>
          <w:sz w:val="32"/>
          <w:szCs w:val="32"/>
        </w:rPr>
      </w:pPr>
    </w:p>
    <w:p w14:paraId="088C8628">
      <w:pPr>
        <w:jc w:val="center"/>
        <w:rPr>
          <w:rFonts w:ascii="黑体" w:hAnsi="黑体" w:eastAsia="黑体"/>
          <w:sz w:val="32"/>
          <w:szCs w:val="32"/>
        </w:rPr>
      </w:pPr>
      <w:r>
        <w:rPr>
          <w:rFonts w:hint="eastAsia" w:ascii="黑体" w:hAnsi="黑体" w:eastAsia="黑体"/>
          <w:sz w:val="32"/>
          <w:szCs w:val="32"/>
        </w:rPr>
        <w:t>第二部分  情况说明</w:t>
      </w:r>
    </w:p>
    <w:p w14:paraId="5AE68C20">
      <w:pPr>
        <w:jc w:val="left"/>
        <w:rPr>
          <w:rFonts w:ascii="仿宋" w:hAnsi="仿宋" w:eastAsia="仿宋"/>
          <w:sz w:val="32"/>
          <w:szCs w:val="32"/>
        </w:rPr>
      </w:pPr>
      <w:r>
        <w:rPr>
          <w:rFonts w:hint="eastAsia" w:ascii="仿宋" w:hAnsi="仿宋" w:eastAsia="仿宋"/>
          <w:sz w:val="32"/>
          <w:szCs w:val="32"/>
        </w:rPr>
        <w:t xml:space="preserve"> </w:t>
      </w:r>
    </w:p>
    <w:p w14:paraId="1BF2A61D">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一、202</w:t>
      </w:r>
      <w:r>
        <w:rPr>
          <w:rFonts w:hint="eastAsia" w:ascii="楷体" w:hAnsi="楷体" w:eastAsia="楷体"/>
          <w:sz w:val="32"/>
          <w:szCs w:val="32"/>
          <w:lang w:val="en-US" w:eastAsia="zh-CN"/>
        </w:rPr>
        <w:t>5</w:t>
      </w:r>
      <w:r>
        <w:rPr>
          <w:rFonts w:hint="eastAsia" w:ascii="楷体" w:hAnsi="楷体" w:eastAsia="楷体"/>
          <w:sz w:val="32"/>
          <w:szCs w:val="32"/>
        </w:rPr>
        <w:t>年收支预算总体情况</w:t>
      </w:r>
    </w:p>
    <w:p w14:paraId="49DEE7A9">
      <w:pPr>
        <w:pStyle w:val="12"/>
        <w:ind w:firstLine="640" w:firstLineChars="200"/>
        <w:jc w:val="left"/>
        <w:rPr>
          <w:rFonts w:ascii="仿宋" w:hAnsi="仿宋" w:eastAsia="仿宋"/>
          <w:sz w:val="32"/>
          <w:szCs w:val="32"/>
        </w:rPr>
      </w:pPr>
      <w:r>
        <w:rPr>
          <w:rFonts w:hint="eastAsia" w:ascii="仿宋" w:hAnsi="仿宋" w:eastAsia="仿宋"/>
          <w:sz w:val="32"/>
          <w:szCs w:val="32"/>
        </w:rPr>
        <w:t>按照综合预算的原则，所有收入和支出全部纳入部门预算管理。收入包括：一般公共预算拨款收入、政府性基金预算拨款收入、其他收入等；支出包括：一般公共服务支出、社会保障和就业支出、卫生健康支出、住房保障支出等。202</w:t>
      </w:r>
      <w:r>
        <w:rPr>
          <w:rFonts w:hint="eastAsia" w:ascii="仿宋" w:hAnsi="仿宋" w:eastAsia="仿宋"/>
          <w:sz w:val="32"/>
          <w:szCs w:val="32"/>
          <w:lang w:val="en-US" w:eastAsia="zh-CN"/>
        </w:rPr>
        <w:t>5</w:t>
      </w:r>
      <w:r>
        <w:rPr>
          <w:rFonts w:hint="eastAsia" w:ascii="仿宋" w:hAnsi="仿宋" w:eastAsia="仿宋"/>
          <w:sz w:val="32"/>
          <w:szCs w:val="32"/>
        </w:rPr>
        <w:t xml:space="preserve">年收支总预算 </w:t>
      </w:r>
      <w:r>
        <w:rPr>
          <w:rFonts w:hint="eastAsia" w:ascii="仿宋" w:hAnsi="仿宋" w:eastAsia="仿宋"/>
          <w:sz w:val="32"/>
          <w:szCs w:val="32"/>
          <w:lang w:val="en-US" w:eastAsia="zh-CN"/>
        </w:rPr>
        <w:t>342.64</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年预算数 253.79万元增</w:t>
      </w:r>
      <w:r>
        <w:rPr>
          <w:rFonts w:hint="eastAsia" w:ascii="仿宋" w:hAnsi="仿宋" w:eastAsia="仿宋"/>
          <w:sz w:val="32"/>
          <w:szCs w:val="32"/>
          <w:lang w:eastAsia="zh-CN"/>
        </w:rPr>
        <w:t>加</w:t>
      </w:r>
      <w:r>
        <w:rPr>
          <w:rFonts w:hint="eastAsia" w:ascii="仿宋" w:hAnsi="仿宋" w:eastAsia="仿宋"/>
          <w:sz w:val="32"/>
          <w:szCs w:val="32"/>
        </w:rPr>
        <w:t xml:space="preserve"> </w:t>
      </w:r>
      <w:r>
        <w:rPr>
          <w:rFonts w:hint="eastAsia" w:ascii="仿宋" w:hAnsi="仿宋" w:eastAsia="仿宋"/>
          <w:sz w:val="32"/>
          <w:szCs w:val="32"/>
          <w:lang w:val="en-US" w:eastAsia="zh-CN"/>
        </w:rPr>
        <w:t>88.85</w:t>
      </w:r>
      <w:r>
        <w:rPr>
          <w:rFonts w:hint="eastAsia" w:ascii="仿宋" w:hAnsi="仿宋" w:eastAsia="仿宋"/>
          <w:sz w:val="32"/>
          <w:szCs w:val="32"/>
        </w:rPr>
        <w:t>万元，主要原因：</w:t>
      </w:r>
      <w:r>
        <w:rPr>
          <w:rFonts w:hint="eastAsia" w:ascii="仿宋" w:hAnsi="仿宋" w:eastAsia="仿宋"/>
          <w:sz w:val="32"/>
          <w:szCs w:val="32"/>
          <w:lang w:eastAsia="zh-CN"/>
        </w:rPr>
        <w:t>工资福利支出增涨及新聘用</w:t>
      </w:r>
      <w:r>
        <w:rPr>
          <w:rFonts w:hint="eastAsia" w:ascii="仿宋" w:hAnsi="仿宋" w:eastAsia="仿宋"/>
          <w:sz w:val="32"/>
          <w:szCs w:val="32"/>
          <w:lang w:val="en-US" w:eastAsia="zh-CN"/>
        </w:rPr>
        <w:t>4名委培生</w:t>
      </w:r>
      <w:r>
        <w:rPr>
          <w:rFonts w:hint="eastAsia" w:ascii="仿宋" w:hAnsi="仿宋" w:eastAsia="仿宋"/>
          <w:sz w:val="32"/>
          <w:szCs w:val="32"/>
        </w:rPr>
        <w:t xml:space="preserve"> 。</w:t>
      </w:r>
    </w:p>
    <w:p w14:paraId="59109ADA">
      <w:pPr>
        <w:pStyle w:val="12"/>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二、202</w:t>
      </w:r>
      <w:r>
        <w:rPr>
          <w:rFonts w:hint="eastAsia" w:ascii="楷体" w:hAnsi="楷体" w:eastAsia="楷体"/>
          <w:sz w:val="32"/>
          <w:szCs w:val="32"/>
          <w:lang w:val="en-US" w:eastAsia="zh-CN"/>
        </w:rPr>
        <w:t>5</w:t>
      </w:r>
      <w:r>
        <w:rPr>
          <w:rFonts w:hint="eastAsia" w:ascii="楷体" w:hAnsi="楷体" w:eastAsia="楷体"/>
          <w:sz w:val="32"/>
          <w:szCs w:val="32"/>
        </w:rPr>
        <w:t>年收入预算情况</w:t>
      </w:r>
    </w:p>
    <w:p w14:paraId="6D26129C">
      <w:pPr>
        <w:pStyle w:val="12"/>
        <w:ind w:left="319" w:leftChars="152" w:firstLine="320" w:firstLineChars="1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年本单位收入预算</w:t>
      </w:r>
      <w:r>
        <w:rPr>
          <w:rFonts w:hint="eastAsia" w:ascii="仿宋" w:hAnsi="仿宋" w:eastAsia="仿宋"/>
          <w:sz w:val="32"/>
          <w:szCs w:val="32"/>
          <w:lang w:val="en-US" w:eastAsia="zh-CN"/>
        </w:rPr>
        <w:t>342.64</w:t>
      </w:r>
      <w:r>
        <w:rPr>
          <w:rFonts w:hint="eastAsia" w:ascii="仿宋" w:hAnsi="仿宋" w:eastAsia="仿宋"/>
          <w:sz w:val="32"/>
          <w:szCs w:val="32"/>
        </w:rPr>
        <w:t xml:space="preserve"> 万元，其中：一般公共预算收入</w:t>
      </w:r>
      <w:r>
        <w:rPr>
          <w:rFonts w:hint="eastAsia" w:ascii="仿宋" w:hAnsi="仿宋" w:eastAsia="仿宋"/>
          <w:sz w:val="32"/>
          <w:szCs w:val="32"/>
          <w:lang w:val="en-US" w:eastAsia="zh-CN"/>
        </w:rPr>
        <w:t>342.64</w:t>
      </w:r>
      <w:r>
        <w:rPr>
          <w:rFonts w:hint="eastAsia" w:ascii="仿宋" w:hAnsi="仿宋" w:eastAsia="仿宋"/>
          <w:sz w:val="32"/>
          <w:szCs w:val="32"/>
        </w:rPr>
        <w:t xml:space="preserve"> 万元，占</w:t>
      </w:r>
      <w:r>
        <w:rPr>
          <w:rFonts w:hint="eastAsia" w:ascii="仿宋" w:hAnsi="仿宋" w:eastAsia="仿宋"/>
          <w:sz w:val="32"/>
          <w:szCs w:val="32"/>
          <w:lang w:val="en-US" w:eastAsia="zh-CN"/>
        </w:rPr>
        <w:t>100</w:t>
      </w:r>
      <w:r>
        <w:rPr>
          <w:rFonts w:hint="eastAsia" w:ascii="仿宋" w:hAnsi="仿宋" w:eastAsia="仿宋"/>
          <w:sz w:val="32"/>
          <w:szCs w:val="32"/>
        </w:rPr>
        <w:t xml:space="preserve">%；政府性基金收入 </w:t>
      </w:r>
      <w:r>
        <w:rPr>
          <w:rFonts w:hint="eastAsia" w:ascii="仿宋" w:hAnsi="仿宋" w:eastAsia="仿宋"/>
          <w:sz w:val="32"/>
          <w:szCs w:val="32"/>
          <w:lang w:val="en-US" w:eastAsia="zh-CN"/>
        </w:rPr>
        <w:t>0</w:t>
      </w:r>
      <w:r>
        <w:rPr>
          <w:rFonts w:hint="eastAsia" w:ascii="仿宋" w:hAnsi="仿宋" w:eastAsia="仿宋"/>
          <w:sz w:val="32"/>
          <w:szCs w:val="32"/>
        </w:rPr>
        <w:t xml:space="preserve"> 万元，占</w:t>
      </w:r>
      <w:r>
        <w:rPr>
          <w:rFonts w:hint="eastAsia" w:ascii="仿宋" w:hAnsi="仿宋" w:eastAsia="仿宋"/>
          <w:sz w:val="32"/>
          <w:szCs w:val="32"/>
          <w:lang w:val="en-US" w:eastAsia="zh-CN"/>
        </w:rPr>
        <w:t>0</w:t>
      </w:r>
      <w:r>
        <w:rPr>
          <w:rFonts w:hint="eastAsia" w:ascii="仿宋" w:hAnsi="仿宋" w:eastAsia="仿宋"/>
          <w:sz w:val="32"/>
          <w:szCs w:val="32"/>
        </w:rPr>
        <w:t>%。</w:t>
      </w:r>
    </w:p>
    <w:p w14:paraId="6C385FB9">
      <w:pPr>
        <w:pStyle w:val="12"/>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 xml:space="preserve"> 三、202</w:t>
      </w:r>
      <w:r>
        <w:rPr>
          <w:rFonts w:hint="eastAsia" w:ascii="楷体" w:hAnsi="楷体" w:eastAsia="楷体"/>
          <w:sz w:val="32"/>
          <w:szCs w:val="32"/>
          <w:lang w:val="en-US" w:eastAsia="zh-CN"/>
        </w:rPr>
        <w:t>5</w:t>
      </w:r>
      <w:r>
        <w:rPr>
          <w:rFonts w:hint="eastAsia" w:ascii="楷体" w:hAnsi="楷体" w:eastAsia="楷体"/>
          <w:sz w:val="32"/>
          <w:szCs w:val="32"/>
        </w:rPr>
        <w:t>年支出预算情况</w:t>
      </w:r>
    </w:p>
    <w:p w14:paraId="0B452501">
      <w:pPr>
        <w:pStyle w:val="12"/>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年支出预算</w:t>
      </w:r>
      <w:r>
        <w:rPr>
          <w:rFonts w:hint="eastAsia" w:ascii="仿宋" w:hAnsi="仿宋" w:eastAsia="仿宋"/>
          <w:sz w:val="32"/>
          <w:szCs w:val="32"/>
          <w:lang w:val="en-US" w:eastAsia="zh-CN"/>
        </w:rPr>
        <w:t>342.64</w:t>
      </w:r>
      <w:r>
        <w:rPr>
          <w:rFonts w:hint="eastAsia" w:ascii="仿宋" w:hAnsi="仿宋" w:eastAsia="仿宋"/>
          <w:sz w:val="32"/>
          <w:szCs w:val="32"/>
        </w:rPr>
        <w:t xml:space="preserve">万元，其中：基本支出 </w:t>
      </w:r>
      <w:r>
        <w:rPr>
          <w:rFonts w:hint="eastAsia" w:ascii="仿宋" w:hAnsi="仿宋" w:eastAsia="仿宋"/>
          <w:sz w:val="32"/>
          <w:szCs w:val="32"/>
          <w:lang w:val="en-US" w:eastAsia="zh-CN"/>
        </w:rPr>
        <w:t>244.79</w:t>
      </w:r>
      <w:r>
        <w:rPr>
          <w:rFonts w:hint="eastAsia" w:ascii="仿宋" w:hAnsi="仿宋" w:eastAsia="仿宋"/>
          <w:sz w:val="32"/>
          <w:szCs w:val="32"/>
        </w:rPr>
        <w:t xml:space="preserve"> 万元，占</w:t>
      </w:r>
      <w:r>
        <w:rPr>
          <w:rFonts w:hint="eastAsia" w:ascii="仿宋" w:hAnsi="仿宋" w:eastAsia="仿宋"/>
          <w:sz w:val="32"/>
          <w:szCs w:val="32"/>
          <w:lang w:val="en-US" w:eastAsia="zh-CN"/>
        </w:rPr>
        <w:t>71.44</w:t>
      </w:r>
      <w:r>
        <w:rPr>
          <w:rFonts w:hint="eastAsia" w:ascii="仿宋" w:hAnsi="仿宋" w:eastAsia="仿宋"/>
          <w:sz w:val="32"/>
          <w:szCs w:val="32"/>
        </w:rPr>
        <w:t>%；项目支出</w:t>
      </w:r>
      <w:r>
        <w:rPr>
          <w:rFonts w:hint="eastAsia" w:ascii="仿宋" w:hAnsi="仿宋" w:eastAsia="仿宋"/>
          <w:sz w:val="32"/>
          <w:szCs w:val="32"/>
          <w:lang w:val="en-US" w:eastAsia="zh-CN"/>
        </w:rPr>
        <w:t>97.85</w:t>
      </w:r>
      <w:r>
        <w:rPr>
          <w:rFonts w:hint="eastAsia" w:ascii="仿宋" w:hAnsi="仿宋" w:eastAsia="仿宋"/>
          <w:sz w:val="32"/>
          <w:szCs w:val="32"/>
        </w:rPr>
        <w:t>万元，占</w:t>
      </w:r>
      <w:r>
        <w:rPr>
          <w:rFonts w:hint="eastAsia" w:ascii="仿宋" w:hAnsi="仿宋" w:eastAsia="仿宋"/>
          <w:sz w:val="32"/>
          <w:szCs w:val="32"/>
          <w:lang w:val="en-US" w:eastAsia="zh-CN"/>
        </w:rPr>
        <w:t>28.56</w:t>
      </w:r>
      <w:r>
        <w:rPr>
          <w:rFonts w:hint="eastAsia" w:ascii="仿宋" w:hAnsi="仿宋" w:eastAsia="仿宋"/>
          <w:sz w:val="32"/>
          <w:szCs w:val="32"/>
        </w:rPr>
        <w:t>%。</w:t>
      </w:r>
    </w:p>
    <w:p w14:paraId="7BD8862D">
      <w:pPr>
        <w:pStyle w:val="12"/>
        <w:ind w:firstLine="640" w:firstLineChars="200"/>
        <w:jc w:val="left"/>
        <w:rPr>
          <w:rFonts w:ascii="楷体" w:hAnsi="楷体" w:eastAsia="楷体"/>
          <w:sz w:val="32"/>
          <w:szCs w:val="32"/>
        </w:rPr>
      </w:pPr>
      <w:r>
        <w:rPr>
          <w:rFonts w:hint="eastAsia" w:ascii="楷体" w:hAnsi="楷体" w:eastAsia="楷体"/>
          <w:sz w:val="32"/>
          <w:szCs w:val="32"/>
        </w:rPr>
        <w:t>四、202</w:t>
      </w:r>
      <w:r>
        <w:rPr>
          <w:rFonts w:hint="eastAsia" w:ascii="楷体" w:hAnsi="楷体" w:eastAsia="楷体"/>
          <w:sz w:val="32"/>
          <w:szCs w:val="32"/>
          <w:lang w:val="en-US" w:eastAsia="zh-CN"/>
        </w:rPr>
        <w:t>5</w:t>
      </w:r>
      <w:r>
        <w:rPr>
          <w:rFonts w:hint="eastAsia" w:ascii="楷体" w:hAnsi="楷体" w:eastAsia="楷体"/>
          <w:sz w:val="32"/>
          <w:szCs w:val="32"/>
        </w:rPr>
        <w:t>年财政拨款收支预算情况</w:t>
      </w:r>
    </w:p>
    <w:p w14:paraId="660DF600">
      <w:pPr>
        <w:ind w:firstLine="640" w:firstLineChars="200"/>
        <w:rPr>
          <w:rFonts w:hint="default" w:ascii="仿宋" w:hAnsi="仿宋" w:eastAsia="仿宋"/>
          <w:sz w:val="32"/>
          <w:szCs w:val="32"/>
          <w:lang w:val="en-US"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年财政拨款收支总预算</w:t>
      </w:r>
      <w:r>
        <w:rPr>
          <w:rFonts w:hint="eastAsia" w:ascii="仿宋" w:hAnsi="仿宋" w:eastAsia="仿宋"/>
          <w:sz w:val="32"/>
          <w:szCs w:val="32"/>
          <w:lang w:val="en-US" w:eastAsia="zh-CN"/>
        </w:rPr>
        <w:t>342.64</w:t>
      </w:r>
      <w:r>
        <w:rPr>
          <w:rFonts w:hint="eastAsia" w:ascii="仿宋" w:hAnsi="仿宋" w:eastAsia="仿宋"/>
          <w:sz w:val="32"/>
          <w:szCs w:val="32"/>
        </w:rPr>
        <w:t xml:space="preserve"> 万元，其中：本年收入</w:t>
      </w:r>
      <w:r>
        <w:rPr>
          <w:rFonts w:hint="eastAsia" w:ascii="仿宋" w:hAnsi="仿宋" w:eastAsia="仿宋"/>
          <w:sz w:val="32"/>
          <w:szCs w:val="32"/>
          <w:lang w:val="en-US" w:eastAsia="zh-CN"/>
        </w:rPr>
        <w:t>342.64</w:t>
      </w:r>
      <w:r>
        <w:rPr>
          <w:rFonts w:hint="eastAsia" w:ascii="仿宋" w:hAnsi="仿宋" w:eastAsia="仿宋"/>
          <w:sz w:val="32"/>
          <w:szCs w:val="32"/>
        </w:rPr>
        <w:t xml:space="preserve"> 万元。本年支出</w:t>
      </w:r>
      <w:r>
        <w:rPr>
          <w:rFonts w:hint="eastAsia" w:ascii="仿宋" w:hAnsi="仿宋" w:eastAsia="仿宋"/>
          <w:sz w:val="32"/>
          <w:szCs w:val="32"/>
          <w:lang w:val="en-US" w:eastAsia="zh-CN"/>
        </w:rPr>
        <w:t>342.64</w:t>
      </w:r>
      <w:r>
        <w:rPr>
          <w:rFonts w:hint="eastAsia" w:ascii="仿宋" w:hAnsi="仿宋" w:eastAsia="仿宋"/>
          <w:sz w:val="32"/>
          <w:szCs w:val="32"/>
        </w:rPr>
        <w:t xml:space="preserve"> 万元，支出包括：一般公共服务支出</w:t>
      </w:r>
      <w:r>
        <w:rPr>
          <w:rFonts w:hint="eastAsia" w:ascii="仿宋" w:hAnsi="仿宋" w:eastAsia="仿宋"/>
          <w:sz w:val="32"/>
          <w:szCs w:val="32"/>
          <w:lang w:val="en-US" w:eastAsia="zh-CN"/>
        </w:rPr>
        <w:t>0</w:t>
      </w:r>
      <w:r>
        <w:rPr>
          <w:rFonts w:hint="eastAsia" w:ascii="仿宋" w:hAnsi="仿宋" w:eastAsia="仿宋"/>
          <w:sz w:val="32"/>
          <w:szCs w:val="32"/>
        </w:rPr>
        <w:t>万元，社会保障和就业支出</w:t>
      </w:r>
      <w:r>
        <w:rPr>
          <w:rFonts w:hint="eastAsia" w:ascii="仿宋" w:hAnsi="仿宋" w:eastAsia="仿宋"/>
          <w:sz w:val="32"/>
          <w:szCs w:val="32"/>
          <w:lang w:val="en-US" w:eastAsia="zh-CN"/>
        </w:rPr>
        <w:t>26.53</w:t>
      </w:r>
      <w:r>
        <w:rPr>
          <w:rFonts w:hint="eastAsia" w:ascii="仿宋" w:hAnsi="仿宋" w:eastAsia="仿宋"/>
          <w:sz w:val="32"/>
          <w:szCs w:val="32"/>
        </w:rPr>
        <w:t>万元，卫生健康支出</w:t>
      </w:r>
      <w:r>
        <w:rPr>
          <w:rFonts w:hint="eastAsia" w:ascii="仿宋" w:hAnsi="仿宋" w:eastAsia="仿宋"/>
          <w:sz w:val="32"/>
          <w:szCs w:val="32"/>
          <w:lang w:val="en-US" w:eastAsia="zh-CN"/>
        </w:rPr>
        <w:t>295.79</w:t>
      </w:r>
      <w:r>
        <w:rPr>
          <w:rFonts w:hint="eastAsia" w:ascii="仿宋" w:hAnsi="仿宋" w:eastAsia="仿宋"/>
          <w:sz w:val="32"/>
          <w:szCs w:val="32"/>
        </w:rPr>
        <w:t>万元，住房保障支出</w:t>
      </w:r>
      <w:r>
        <w:rPr>
          <w:rFonts w:hint="eastAsia" w:ascii="仿宋" w:hAnsi="仿宋" w:eastAsia="仿宋"/>
          <w:sz w:val="32"/>
          <w:szCs w:val="32"/>
          <w:lang w:val="en-US" w:eastAsia="zh-CN"/>
        </w:rPr>
        <w:t>20.32</w:t>
      </w:r>
      <w:r>
        <w:rPr>
          <w:rFonts w:hint="eastAsia" w:ascii="仿宋" w:hAnsi="仿宋" w:eastAsia="仿宋"/>
          <w:sz w:val="32"/>
          <w:szCs w:val="32"/>
        </w:rPr>
        <w:t>万元。</w:t>
      </w:r>
    </w:p>
    <w:p w14:paraId="561D6BB6">
      <w:pPr>
        <w:pStyle w:val="12"/>
        <w:rPr>
          <w:rFonts w:ascii="楷体" w:hAnsi="楷体" w:eastAsia="楷体"/>
          <w:sz w:val="32"/>
          <w:szCs w:val="32"/>
        </w:rPr>
      </w:pPr>
      <w:r>
        <w:rPr>
          <w:rFonts w:hint="eastAsia" w:ascii="仿宋" w:hAnsi="仿宋" w:eastAsia="仿宋"/>
          <w:kern w:val="0"/>
          <w:sz w:val="32"/>
          <w:szCs w:val="32"/>
        </w:rPr>
        <w:t xml:space="preserve">    </w:t>
      </w:r>
      <w:r>
        <w:rPr>
          <w:rFonts w:hint="eastAsia" w:ascii="楷体" w:hAnsi="楷体" w:eastAsia="楷体" w:cs="楷体"/>
          <w:kern w:val="0"/>
          <w:sz w:val="32"/>
          <w:szCs w:val="32"/>
        </w:rPr>
        <w:t>五、202</w:t>
      </w:r>
      <w:r>
        <w:rPr>
          <w:rFonts w:hint="eastAsia" w:ascii="楷体" w:hAnsi="楷体" w:eastAsia="楷体" w:cs="楷体"/>
          <w:kern w:val="0"/>
          <w:sz w:val="32"/>
          <w:szCs w:val="32"/>
          <w:lang w:val="en-US" w:eastAsia="zh-CN"/>
        </w:rPr>
        <w:t>5</w:t>
      </w:r>
      <w:r>
        <w:rPr>
          <w:rFonts w:hint="eastAsia" w:ascii="楷体" w:hAnsi="楷体" w:eastAsia="楷体"/>
          <w:kern w:val="0"/>
          <w:sz w:val="32"/>
          <w:szCs w:val="32"/>
        </w:rPr>
        <w:t>年一般公共预算支出情况</w:t>
      </w:r>
    </w:p>
    <w:p w14:paraId="67E5D9C5">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年一般公共预算当年拨款</w:t>
      </w:r>
      <w:r>
        <w:rPr>
          <w:rFonts w:hint="eastAsia" w:ascii="仿宋" w:hAnsi="仿宋" w:eastAsia="仿宋"/>
          <w:sz w:val="32"/>
          <w:szCs w:val="32"/>
          <w:lang w:val="en-US" w:eastAsia="zh-CN"/>
        </w:rPr>
        <w:t xml:space="preserve"> 342.64</w:t>
      </w:r>
      <w:r>
        <w:rPr>
          <w:rFonts w:hint="eastAsia" w:ascii="仿宋" w:hAnsi="仿宋" w:eastAsia="仿宋"/>
          <w:sz w:val="32"/>
          <w:szCs w:val="32"/>
        </w:rPr>
        <w:t>万元，其中：基本支出</w:t>
      </w:r>
      <w:r>
        <w:rPr>
          <w:rFonts w:hint="eastAsia" w:ascii="仿宋" w:hAnsi="仿宋" w:eastAsia="仿宋"/>
          <w:sz w:val="32"/>
          <w:szCs w:val="32"/>
          <w:lang w:val="en-US" w:eastAsia="zh-CN"/>
        </w:rPr>
        <w:t>244.79</w:t>
      </w:r>
      <w:r>
        <w:rPr>
          <w:rFonts w:hint="eastAsia" w:ascii="仿宋" w:hAnsi="仿宋" w:eastAsia="仿宋"/>
          <w:sz w:val="32"/>
          <w:szCs w:val="32"/>
        </w:rPr>
        <w:t>万元，占</w:t>
      </w:r>
      <w:r>
        <w:rPr>
          <w:rFonts w:hint="eastAsia" w:ascii="仿宋" w:hAnsi="仿宋" w:eastAsia="仿宋"/>
          <w:sz w:val="32"/>
          <w:szCs w:val="32"/>
          <w:lang w:val="en-US" w:eastAsia="zh-CN"/>
        </w:rPr>
        <w:t>71.44</w:t>
      </w:r>
      <w:r>
        <w:rPr>
          <w:rFonts w:hint="eastAsia" w:ascii="仿宋" w:hAnsi="仿宋" w:eastAsia="仿宋"/>
          <w:sz w:val="32"/>
          <w:szCs w:val="32"/>
        </w:rPr>
        <w:t>%；项目支出</w:t>
      </w:r>
      <w:r>
        <w:rPr>
          <w:rFonts w:hint="eastAsia" w:ascii="仿宋" w:hAnsi="仿宋" w:eastAsia="仿宋"/>
          <w:sz w:val="32"/>
          <w:szCs w:val="32"/>
          <w:lang w:val="en-US" w:eastAsia="zh-CN"/>
        </w:rPr>
        <w:t xml:space="preserve"> 97.85</w:t>
      </w:r>
      <w:r>
        <w:rPr>
          <w:rFonts w:hint="eastAsia" w:ascii="仿宋" w:hAnsi="仿宋" w:eastAsia="仿宋"/>
          <w:sz w:val="32"/>
          <w:szCs w:val="32"/>
        </w:rPr>
        <w:t>万元，占</w:t>
      </w:r>
      <w:r>
        <w:rPr>
          <w:rFonts w:hint="eastAsia" w:ascii="仿宋" w:hAnsi="仿宋" w:eastAsia="仿宋"/>
          <w:sz w:val="32"/>
          <w:szCs w:val="32"/>
          <w:lang w:val="en-US" w:eastAsia="zh-CN"/>
        </w:rPr>
        <w:t>28.56</w:t>
      </w:r>
      <w:r>
        <w:rPr>
          <w:rFonts w:hint="eastAsia" w:ascii="仿宋" w:hAnsi="仿宋" w:eastAsia="仿宋"/>
          <w:sz w:val="32"/>
          <w:szCs w:val="32"/>
        </w:rPr>
        <w:t>%。基本支出中，人员经费</w:t>
      </w:r>
      <w:r>
        <w:rPr>
          <w:rFonts w:hint="eastAsia" w:ascii="仿宋" w:hAnsi="仿宋" w:eastAsia="仿宋"/>
          <w:sz w:val="32"/>
          <w:szCs w:val="32"/>
          <w:lang w:val="en-US" w:eastAsia="zh-CN"/>
        </w:rPr>
        <w:t>229.43</w:t>
      </w:r>
      <w:r>
        <w:rPr>
          <w:rFonts w:hint="eastAsia" w:ascii="仿宋" w:hAnsi="仿宋" w:eastAsia="仿宋"/>
          <w:sz w:val="32"/>
          <w:szCs w:val="32"/>
        </w:rPr>
        <w:t>万元，占</w:t>
      </w:r>
      <w:r>
        <w:rPr>
          <w:rFonts w:hint="eastAsia" w:ascii="仿宋" w:hAnsi="仿宋" w:eastAsia="仿宋"/>
          <w:sz w:val="32"/>
          <w:szCs w:val="32"/>
          <w:lang w:val="en-US" w:eastAsia="zh-CN"/>
        </w:rPr>
        <w:t>93.73</w:t>
      </w:r>
      <w:r>
        <w:rPr>
          <w:rFonts w:hint="eastAsia" w:ascii="仿宋" w:hAnsi="仿宋" w:eastAsia="仿宋"/>
          <w:sz w:val="32"/>
          <w:szCs w:val="32"/>
        </w:rPr>
        <w:t>%；公用经费</w:t>
      </w:r>
      <w:r>
        <w:rPr>
          <w:rFonts w:hint="eastAsia" w:ascii="仿宋" w:hAnsi="仿宋" w:eastAsia="仿宋"/>
          <w:sz w:val="32"/>
          <w:szCs w:val="32"/>
          <w:lang w:val="en-US" w:eastAsia="zh-CN"/>
        </w:rPr>
        <w:t>15.36</w:t>
      </w:r>
      <w:r>
        <w:rPr>
          <w:rFonts w:hint="eastAsia" w:ascii="仿宋" w:hAnsi="仿宋" w:eastAsia="仿宋"/>
          <w:sz w:val="32"/>
          <w:szCs w:val="32"/>
        </w:rPr>
        <w:t>万元，占</w:t>
      </w:r>
      <w:r>
        <w:rPr>
          <w:rFonts w:hint="eastAsia" w:ascii="仿宋" w:hAnsi="仿宋" w:eastAsia="仿宋"/>
          <w:sz w:val="32"/>
          <w:szCs w:val="32"/>
          <w:lang w:val="en-US" w:eastAsia="zh-CN"/>
        </w:rPr>
        <w:t>6.27</w:t>
      </w:r>
      <w:r>
        <w:rPr>
          <w:rFonts w:hint="eastAsia" w:ascii="仿宋" w:hAnsi="仿宋" w:eastAsia="仿宋"/>
          <w:sz w:val="32"/>
          <w:szCs w:val="32"/>
        </w:rPr>
        <w:t>%。</w:t>
      </w:r>
    </w:p>
    <w:p w14:paraId="3475A7E4">
      <w:pPr>
        <w:ind w:firstLine="640" w:firstLineChars="200"/>
        <w:rPr>
          <w:rFonts w:ascii="仿宋" w:hAnsi="仿宋" w:eastAsia="仿宋"/>
          <w:sz w:val="32"/>
          <w:szCs w:val="32"/>
        </w:rPr>
      </w:pPr>
      <w:r>
        <w:rPr>
          <w:rFonts w:hint="eastAsia" w:ascii="仿宋" w:hAnsi="仿宋" w:eastAsia="仿宋"/>
          <w:sz w:val="32"/>
          <w:szCs w:val="32"/>
        </w:rPr>
        <w:t xml:space="preserve">一般公共服务（类）支出 </w:t>
      </w:r>
      <w:r>
        <w:rPr>
          <w:rFonts w:hint="eastAsia" w:ascii="仿宋" w:hAnsi="仿宋" w:eastAsia="仿宋"/>
          <w:sz w:val="32"/>
          <w:szCs w:val="32"/>
          <w:lang w:val="en-US" w:eastAsia="zh-CN"/>
        </w:rPr>
        <w:t>0</w:t>
      </w:r>
      <w:r>
        <w:rPr>
          <w:rFonts w:hint="eastAsia" w:ascii="仿宋" w:hAnsi="仿宋" w:eastAsia="仿宋"/>
          <w:sz w:val="32"/>
          <w:szCs w:val="32"/>
        </w:rPr>
        <w:t xml:space="preserve"> 万元，占</w:t>
      </w:r>
      <w:r>
        <w:rPr>
          <w:rFonts w:hint="eastAsia" w:ascii="仿宋" w:hAnsi="仿宋" w:eastAsia="仿宋"/>
          <w:sz w:val="32"/>
          <w:szCs w:val="32"/>
          <w:lang w:val="en-US" w:eastAsia="zh-CN"/>
        </w:rPr>
        <w:t>0</w:t>
      </w:r>
      <w:r>
        <w:rPr>
          <w:rFonts w:hint="eastAsia" w:ascii="仿宋" w:hAnsi="仿宋" w:eastAsia="仿宋"/>
          <w:sz w:val="32"/>
          <w:szCs w:val="32"/>
        </w:rPr>
        <w:t>%，主要用于：</w:t>
      </w:r>
      <w:r>
        <w:rPr>
          <w:rFonts w:hint="eastAsia" w:ascii="仿宋" w:hAnsi="仿宋" w:eastAsia="仿宋"/>
          <w:sz w:val="32"/>
          <w:szCs w:val="32"/>
          <w:lang w:eastAsia="zh-CN"/>
        </w:rPr>
        <w:t>无</w:t>
      </w:r>
      <w:r>
        <w:rPr>
          <w:rFonts w:hint="eastAsia" w:ascii="仿宋" w:hAnsi="仿宋" w:eastAsia="仿宋"/>
          <w:sz w:val="32"/>
          <w:szCs w:val="32"/>
        </w:rPr>
        <w:t>。</w:t>
      </w:r>
    </w:p>
    <w:p w14:paraId="37E9D38B">
      <w:pPr>
        <w:ind w:firstLine="640" w:firstLineChars="200"/>
        <w:rPr>
          <w:rFonts w:ascii="仿宋" w:hAnsi="仿宋" w:eastAsia="仿宋"/>
          <w:sz w:val="32"/>
          <w:szCs w:val="32"/>
        </w:rPr>
      </w:pPr>
      <w:r>
        <w:rPr>
          <w:rFonts w:hint="eastAsia" w:ascii="仿宋" w:hAnsi="仿宋" w:eastAsia="仿宋"/>
          <w:sz w:val="32"/>
          <w:szCs w:val="32"/>
        </w:rPr>
        <w:t xml:space="preserve">社会保障和就业（类）支出 </w:t>
      </w:r>
      <w:r>
        <w:rPr>
          <w:rFonts w:hint="eastAsia" w:ascii="仿宋" w:hAnsi="仿宋" w:eastAsia="仿宋"/>
          <w:sz w:val="32"/>
          <w:szCs w:val="32"/>
          <w:lang w:val="en-US" w:eastAsia="zh-CN"/>
        </w:rPr>
        <w:t>26.53</w:t>
      </w:r>
      <w:r>
        <w:rPr>
          <w:rFonts w:hint="eastAsia" w:ascii="仿宋" w:hAnsi="仿宋" w:eastAsia="仿宋"/>
          <w:sz w:val="32"/>
          <w:szCs w:val="32"/>
        </w:rPr>
        <w:t>万元，占</w:t>
      </w:r>
      <w:r>
        <w:rPr>
          <w:rFonts w:hint="eastAsia" w:ascii="仿宋" w:hAnsi="仿宋" w:eastAsia="仿宋"/>
          <w:sz w:val="32"/>
          <w:szCs w:val="32"/>
          <w:lang w:val="en-US" w:eastAsia="zh-CN"/>
        </w:rPr>
        <w:t>7.74</w:t>
      </w:r>
      <w:r>
        <w:rPr>
          <w:rFonts w:hint="eastAsia" w:ascii="仿宋" w:hAnsi="仿宋" w:eastAsia="仿宋"/>
          <w:sz w:val="32"/>
          <w:szCs w:val="32"/>
        </w:rPr>
        <w:t>%，主要用于：养老保险缴费。</w:t>
      </w:r>
    </w:p>
    <w:p w14:paraId="01BF3C79">
      <w:pPr>
        <w:ind w:firstLine="640" w:firstLineChars="200"/>
        <w:rPr>
          <w:rFonts w:ascii="仿宋" w:hAnsi="仿宋" w:eastAsia="仿宋"/>
          <w:sz w:val="32"/>
          <w:szCs w:val="32"/>
        </w:rPr>
      </w:pPr>
      <w:r>
        <w:rPr>
          <w:rFonts w:hint="eastAsia" w:ascii="仿宋" w:hAnsi="仿宋" w:eastAsia="仿宋"/>
          <w:sz w:val="32"/>
          <w:szCs w:val="32"/>
        </w:rPr>
        <w:t>卫生健康（类）支出</w:t>
      </w:r>
      <w:r>
        <w:rPr>
          <w:rFonts w:hint="eastAsia" w:ascii="仿宋" w:hAnsi="仿宋" w:eastAsia="仿宋"/>
          <w:sz w:val="32"/>
          <w:szCs w:val="32"/>
          <w:lang w:val="en-US" w:eastAsia="zh-CN"/>
        </w:rPr>
        <w:t>295.79</w:t>
      </w:r>
      <w:r>
        <w:rPr>
          <w:rFonts w:hint="eastAsia" w:ascii="仿宋" w:hAnsi="仿宋" w:eastAsia="仿宋"/>
          <w:sz w:val="32"/>
          <w:szCs w:val="32"/>
        </w:rPr>
        <w:t>万元，占</w:t>
      </w:r>
      <w:r>
        <w:rPr>
          <w:rFonts w:hint="eastAsia" w:ascii="仿宋" w:hAnsi="仿宋" w:eastAsia="仿宋"/>
          <w:sz w:val="32"/>
          <w:szCs w:val="32"/>
          <w:lang w:val="en-US" w:eastAsia="zh-CN"/>
        </w:rPr>
        <w:t>86.33</w:t>
      </w:r>
      <w:r>
        <w:rPr>
          <w:rFonts w:hint="eastAsia" w:ascii="仿宋" w:hAnsi="仿宋" w:eastAsia="仿宋"/>
          <w:sz w:val="32"/>
          <w:szCs w:val="32"/>
        </w:rPr>
        <w:t>%，主要用于：人员经费，公用经费。</w:t>
      </w:r>
    </w:p>
    <w:p w14:paraId="3E07A2D3">
      <w:pPr>
        <w:ind w:firstLine="640" w:firstLineChars="200"/>
        <w:rPr>
          <w:rFonts w:ascii="仿宋" w:hAnsi="仿宋" w:eastAsia="仿宋"/>
          <w:sz w:val="32"/>
          <w:szCs w:val="32"/>
        </w:rPr>
      </w:pPr>
      <w:r>
        <w:rPr>
          <w:rFonts w:hint="eastAsia" w:ascii="仿宋" w:hAnsi="仿宋" w:eastAsia="仿宋"/>
          <w:sz w:val="32"/>
          <w:szCs w:val="32"/>
        </w:rPr>
        <w:t>住房保障（类）支出</w:t>
      </w:r>
      <w:r>
        <w:rPr>
          <w:rFonts w:hint="eastAsia" w:ascii="仿宋" w:hAnsi="仿宋" w:eastAsia="仿宋"/>
          <w:sz w:val="32"/>
          <w:szCs w:val="32"/>
          <w:lang w:val="en-US" w:eastAsia="zh-CN"/>
        </w:rPr>
        <w:t>20.32</w:t>
      </w:r>
      <w:r>
        <w:rPr>
          <w:rFonts w:hint="eastAsia" w:ascii="仿宋" w:hAnsi="仿宋" w:eastAsia="仿宋"/>
          <w:sz w:val="32"/>
          <w:szCs w:val="32"/>
        </w:rPr>
        <w:t>万元，占</w:t>
      </w:r>
      <w:r>
        <w:rPr>
          <w:rFonts w:hint="eastAsia" w:ascii="仿宋" w:hAnsi="仿宋" w:eastAsia="仿宋"/>
          <w:sz w:val="32"/>
          <w:szCs w:val="32"/>
          <w:lang w:val="en-US" w:eastAsia="zh-CN"/>
        </w:rPr>
        <w:t>5.92</w:t>
      </w:r>
      <w:r>
        <w:rPr>
          <w:rFonts w:hint="eastAsia" w:ascii="仿宋" w:hAnsi="仿宋" w:eastAsia="仿宋"/>
          <w:sz w:val="32"/>
          <w:szCs w:val="32"/>
        </w:rPr>
        <w:t>%，主要用于：</w:t>
      </w:r>
      <w:r>
        <w:rPr>
          <w:rFonts w:hint="eastAsia" w:ascii="仿宋" w:hAnsi="仿宋" w:eastAsia="仿宋"/>
          <w:sz w:val="32"/>
          <w:szCs w:val="32"/>
          <w:lang w:eastAsia="zh-CN"/>
        </w:rPr>
        <w:t>缴纳住房公积金</w:t>
      </w:r>
      <w:r>
        <w:rPr>
          <w:rFonts w:hint="eastAsia" w:ascii="仿宋" w:hAnsi="仿宋" w:eastAsia="仿宋"/>
          <w:sz w:val="32"/>
          <w:szCs w:val="32"/>
        </w:rPr>
        <w:t>。</w:t>
      </w:r>
    </w:p>
    <w:p w14:paraId="47C20F97">
      <w:pPr>
        <w:pStyle w:val="10"/>
        <w:rPr>
          <w:rFonts w:ascii="楷体" w:hAnsi="楷体" w:eastAsia="楷体"/>
          <w:kern w:val="0"/>
          <w:sz w:val="32"/>
          <w:szCs w:val="32"/>
        </w:rPr>
      </w:pPr>
      <w:r>
        <w:rPr>
          <w:rFonts w:hint="eastAsia" w:ascii="仿宋" w:hAnsi="仿宋" w:eastAsia="仿宋"/>
          <w:kern w:val="0"/>
          <w:sz w:val="32"/>
          <w:szCs w:val="32"/>
        </w:rPr>
        <w:t xml:space="preserve">   </w:t>
      </w:r>
      <w:r>
        <w:rPr>
          <w:rFonts w:hint="eastAsia" w:ascii="楷体" w:hAnsi="楷体" w:eastAsia="楷体"/>
          <w:kern w:val="0"/>
          <w:sz w:val="32"/>
          <w:szCs w:val="32"/>
        </w:rPr>
        <w:t>六、202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年一般公共预算基本支出情况</w:t>
      </w:r>
    </w:p>
    <w:p w14:paraId="100E186C">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年一般公共预算基本支出</w:t>
      </w:r>
      <w:r>
        <w:rPr>
          <w:rFonts w:hint="eastAsia" w:ascii="仿宋" w:hAnsi="仿宋" w:eastAsia="仿宋"/>
          <w:sz w:val="32"/>
          <w:szCs w:val="32"/>
          <w:lang w:val="en-US" w:eastAsia="zh-CN"/>
        </w:rPr>
        <w:t>244.79</w:t>
      </w:r>
      <w:r>
        <w:rPr>
          <w:rFonts w:hint="eastAsia" w:ascii="仿宋" w:hAnsi="仿宋" w:eastAsia="仿宋"/>
          <w:sz w:val="32"/>
          <w:szCs w:val="32"/>
        </w:rPr>
        <w:t>万元，其中：</w:t>
      </w:r>
    </w:p>
    <w:p w14:paraId="3B566763">
      <w:pPr>
        <w:ind w:firstLine="640" w:firstLineChars="200"/>
        <w:rPr>
          <w:rFonts w:ascii="仿宋" w:hAnsi="仿宋" w:eastAsia="仿宋"/>
          <w:sz w:val="32"/>
          <w:szCs w:val="32"/>
        </w:rPr>
      </w:pPr>
      <w:r>
        <w:rPr>
          <w:rFonts w:hint="eastAsia" w:ascii="仿宋" w:hAnsi="仿宋" w:eastAsia="仿宋"/>
          <w:sz w:val="32"/>
          <w:szCs w:val="32"/>
        </w:rPr>
        <w:t>人员经费</w:t>
      </w:r>
      <w:r>
        <w:rPr>
          <w:rFonts w:hint="eastAsia" w:ascii="仿宋" w:hAnsi="仿宋" w:eastAsia="仿宋"/>
          <w:sz w:val="32"/>
          <w:szCs w:val="32"/>
          <w:lang w:val="en-US" w:eastAsia="zh-CN"/>
        </w:rPr>
        <w:t>229.43</w:t>
      </w:r>
      <w:r>
        <w:rPr>
          <w:rFonts w:hint="eastAsia" w:ascii="仿宋" w:hAnsi="仿宋" w:eastAsia="仿宋"/>
          <w:sz w:val="32"/>
          <w:szCs w:val="32"/>
        </w:rPr>
        <w:t>万元，主要包括：基本工资、津贴补贴、奖金、绩效工资、机关事业单位基本养老保险缴费、职工基本医疗保险缴费、其他社会保障缴费、住房公积金、其他工资福利支出、离退休费、生活补助、其他对个人和家庭补助支出等；</w:t>
      </w:r>
    </w:p>
    <w:p w14:paraId="34C6DD00">
      <w:pPr>
        <w:pStyle w:val="10"/>
        <w:ind w:firstLine="627" w:firstLineChars="196"/>
        <w:rPr>
          <w:rFonts w:ascii="仿宋" w:hAnsi="仿宋" w:eastAsia="仿宋"/>
          <w:kern w:val="0"/>
          <w:sz w:val="32"/>
          <w:szCs w:val="32"/>
        </w:rPr>
      </w:pPr>
      <w:r>
        <w:rPr>
          <w:rFonts w:hint="eastAsia" w:ascii="仿宋" w:hAnsi="仿宋" w:eastAsia="仿宋"/>
          <w:sz w:val="32"/>
          <w:szCs w:val="32"/>
        </w:rPr>
        <w:t>公用经费</w:t>
      </w:r>
      <w:r>
        <w:rPr>
          <w:rFonts w:hint="eastAsia" w:ascii="仿宋" w:hAnsi="仿宋" w:eastAsia="仿宋"/>
          <w:sz w:val="32"/>
          <w:szCs w:val="32"/>
          <w:lang w:val="en-US" w:eastAsia="zh-CN"/>
        </w:rPr>
        <w:t>15.36</w:t>
      </w:r>
      <w:r>
        <w:rPr>
          <w:rFonts w:hint="eastAsia" w:ascii="仿宋" w:hAnsi="仿宋" w:eastAsia="仿宋"/>
          <w:sz w:val="32"/>
          <w:szCs w:val="32"/>
        </w:rPr>
        <w:t>万元，主要包括：办公费、印刷费邮电费、差旅费、工会经费、公务用车运行维护费等。</w:t>
      </w:r>
    </w:p>
    <w:p w14:paraId="3963F7CA">
      <w:pPr>
        <w:pStyle w:val="10"/>
        <w:ind w:firstLine="640" w:firstLineChars="200"/>
        <w:rPr>
          <w:rFonts w:ascii="楷体" w:hAnsi="楷体" w:eastAsia="楷体"/>
          <w:kern w:val="0"/>
          <w:sz w:val="32"/>
          <w:szCs w:val="32"/>
        </w:rPr>
      </w:pPr>
      <w:r>
        <w:rPr>
          <w:rFonts w:hint="eastAsia" w:ascii="楷体" w:hAnsi="楷体" w:eastAsia="楷体"/>
          <w:kern w:val="0"/>
          <w:sz w:val="32"/>
          <w:szCs w:val="32"/>
        </w:rPr>
        <w:t>七、202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年一般公共预算财政拨款“三公经费”情况</w:t>
      </w:r>
    </w:p>
    <w:p w14:paraId="163F79B0">
      <w:pPr>
        <w:pStyle w:val="10"/>
        <w:ind w:firstLine="627" w:firstLineChars="196"/>
        <w:rPr>
          <w:rFonts w:ascii="仿宋" w:hAnsi="仿宋" w:eastAsia="仿宋"/>
          <w:kern w:val="0"/>
          <w:sz w:val="32"/>
          <w:szCs w:val="32"/>
        </w:rPr>
      </w:pPr>
      <w:r>
        <w:rPr>
          <w:rFonts w:hint="eastAsia" w:ascii="仿宋" w:hAnsi="仿宋" w:eastAsia="仿宋"/>
          <w:kern w:val="0"/>
          <w:sz w:val="32"/>
          <w:szCs w:val="32"/>
        </w:rPr>
        <w:t>202</w:t>
      </w:r>
      <w:r>
        <w:rPr>
          <w:rFonts w:hint="eastAsia" w:ascii="仿宋" w:hAnsi="仿宋" w:eastAsia="仿宋"/>
          <w:kern w:val="0"/>
          <w:sz w:val="32"/>
          <w:szCs w:val="32"/>
          <w:lang w:val="en-US" w:eastAsia="zh-CN"/>
        </w:rPr>
        <w:t>5</w:t>
      </w:r>
      <w:r>
        <w:rPr>
          <w:rFonts w:hint="eastAsia" w:ascii="仿宋" w:hAnsi="仿宋" w:eastAsia="仿宋"/>
          <w:kern w:val="0"/>
          <w:sz w:val="32"/>
          <w:szCs w:val="32"/>
        </w:rPr>
        <w:t>年“三公”经费预算数</w:t>
      </w:r>
      <w:r>
        <w:rPr>
          <w:rFonts w:hint="eastAsia" w:ascii="仿宋" w:hAnsi="仿宋" w:eastAsia="仿宋"/>
          <w:kern w:val="0"/>
          <w:sz w:val="32"/>
          <w:szCs w:val="32"/>
          <w:lang w:val="en-US" w:eastAsia="zh-CN"/>
        </w:rPr>
        <w:t>3</w:t>
      </w:r>
      <w:r>
        <w:rPr>
          <w:rFonts w:hint="eastAsia" w:ascii="仿宋" w:hAnsi="仿宋" w:eastAsia="仿宋"/>
          <w:kern w:val="0"/>
          <w:sz w:val="32"/>
          <w:szCs w:val="32"/>
        </w:rPr>
        <w:t>万元，比202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年预算减少 </w:t>
      </w:r>
      <w:r>
        <w:rPr>
          <w:rFonts w:hint="eastAsia" w:ascii="仿宋" w:hAnsi="仿宋" w:eastAsia="仿宋"/>
          <w:kern w:val="0"/>
          <w:sz w:val="32"/>
          <w:szCs w:val="32"/>
          <w:lang w:val="en-US" w:eastAsia="zh-CN"/>
        </w:rPr>
        <w:t>0</w:t>
      </w:r>
      <w:r>
        <w:rPr>
          <w:rFonts w:hint="eastAsia" w:ascii="仿宋" w:hAnsi="仿宋" w:eastAsia="仿宋"/>
          <w:kern w:val="0"/>
          <w:sz w:val="32"/>
          <w:szCs w:val="32"/>
        </w:rPr>
        <w:t>万元。其中：</w:t>
      </w:r>
    </w:p>
    <w:p w14:paraId="112BF186">
      <w:pPr>
        <w:pStyle w:val="10"/>
        <w:ind w:firstLine="627" w:firstLineChars="196"/>
        <w:rPr>
          <w:rFonts w:ascii="仿宋" w:hAnsi="仿宋" w:eastAsia="仿宋"/>
          <w:kern w:val="0"/>
          <w:sz w:val="32"/>
          <w:szCs w:val="32"/>
        </w:rPr>
      </w:pPr>
      <w:r>
        <w:rPr>
          <w:rFonts w:hint="eastAsia" w:ascii="仿宋" w:hAnsi="仿宋" w:eastAsia="仿宋"/>
          <w:kern w:val="0"/>
          <w:sz w:val="32"/>
          <w:szCs w:val="32"/>
        </w:rPr>
        <w:t>1.因公出国（境）费 0 万元，与 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年预算数相同。</w:t>
      </w:r>
    </w:p>
    <w:p w14:paraId="6D1B38CB">
      <w:pPr>
        <w:pStyle w:val="10"/>
        <w:ind w:firstLine="627" w:firstLineChars="196"/>
        <w:rPr>
          <w:rFonts w:ascii="仿宋" w:hAnsi="仿宋" w:eastAsia="仿宋"/>
          <w:kern w:val="0"/>
          <w:sz w:val="32"/>
          <w:szCs w:val="32"/>
        </w:rPr>
      </w:pPr>
      <w:r>
        <w:rPr>
          <w:rFonts w:hint="eastAsia" w:ascii="仿宋" w:hAnsi="仿宋" w:eastAsia="仿宋"/>
          <w:kern w:val="0"/>
          <w:sz w:val="32"/>
          <w:szCs w:val="32"/>
        </w:rPr>
        <w:t xml:space="preserve">2.公务接待费 </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 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年预算数减少 </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 万元，主要原因是</w:t>
      </w:r>
      <w:r>
        <w:rPr>
          <w:rFonts w:hint="eastAsia" w:ascii="仿宋" w:hAnsi="仿宋" w:eastAsia="仿宋"/>
          <w:kern w:val="0"/>
          <w:sz w:val="32"/>
          <w:szCs w:val="32"/>
          <w:lang w:eastAsia="zh-CN"/>
        </w:rPr>
        <w:t>无公务接待</w:t>
      </w:r>
      <w:r>
        <w:rPr>
          <w:rFonts w:hint="eastAsia" w:ascii="仿宋" w:hAnsi="仿宋" w:eastAsia="仿宋"/>
          <w:kern w:val="0"/>
          <w:sz w:val="32"/>
          <w:szCs w:val="32"/>
        </w:rPr>
        <w:t>。</w:t>
      </w:r>
    </w:p>
    <w:p w14:paraId="79F38CC7">
      <w:pPr>
        <w:pStyle w:val="10"/>
        <w:ind w:firstLine="627" w:firstLineChars="196"/>
        <w:rPr>
          <w:rFonts w:ascii="仿宋" w:hAnsi="仿宋" w:eastAsia="仿宋"/>
          <w:kern w:val="0"/>
          <w:sz w:val="32"/>
          <w:szCs w:val="32"/>
        </w:rPr>
      </w:pPr>
      <w:r>
        <w:rPr>
          <w:rFonts w:hint="eastAsia" w:ascii="仿宋" w:hAnsi="仿宋" w:eastAsia="仿宋"/>
          <w:kern w:val="0"/>
          <w:sz w:val="32"/>
          <w:szCs w:val="32"/>
        </w:rPr>
        <w:t xml:space="preserve">3.公务用车购置及运行费 </w:t>
      </w:r>
      <w:r>
        <w:rPr>
          <w:rFonts w:hint="eastAsia" w:ascii="仿宋" w:hAnsi="仿宋" w:eastAsia="仿宋"/>
          <w:kern w:val="0"/>
          <w:sz w:val="32"/>
          <w:szCs w:val="32"/>
          <w:lang w:val="en-US" w:eastAsia="zh-CN"/>
        </w:rPr>
        <w:t>3</w:t>
      </w:r>
      <w:r>
        <w:rPr>
          <w:rFonts w:hint="eastAsia" w:ascii="仿宋" w:hAnsi="仿宋" w:eastAsia="仿宋"/>
          <w:kern w:val="0"/>
          <w:sz w:val="32"/>
          <w:szCs w:val="32"/>
        </w:rPr>
        <w:t>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 年预算数减</w:t>
      </w:r>
    </w:p>
    <w:p w14:paraId="79B8065A">
      <w:pPr>
        <w:pStyle w:val="10"/>
        <w:rPr>
          <w:rFonts w:ascii="仿宋" w:hAnsi="仿宋" w:eastAsia="仿宋"/>
          <w:kern w:val="0"/>
          <w:sz w:val="32"/>
          <w:szCs w:val="32"/>
        </w:rPr>
      </w:pPr>
      <w:r>
        <w:rPr>
          <w:rFonts w:hint="eastAsia" w:ascii="仿宋" w:hAnsi="仿宋" w:eastAsia="仿宋"/>
          <w:kern w:val="0"/>
          <w:sz w:val="32"/>
          <w:szCs w:val="32"/>
        </w:rPr>
        <w:t>少</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万元。其中，公务用车运行维护费 </w:t>
      </w:r>
      <w:r>
        <w:rPr>
          <w:rFonts w:hint="eastAsia" w:ascii="仿宋" w:hAnsi="仿宋" w:eastAsia="仿宋"/>
          <w:kern w:val="0"/>
          <w:sz w:val="32"/>
          <w:szCs w:val="32"/>
          <w:lang w:val="en-US" w:eastAsia="zh-CN"/>
        </w:rPr>
        <w:t>3</w:t>
      </w:r>
      <w:r>
        <w:rPr>
          <w:rFonts w:hint="eastAsia" w:ascii="仿宋" w:hAnsi="仿宋" w:eastAsia="仿宋"/>
          <w:kern w:val="0"/>
          <w:sz w:val="32"/>
          <w:szCs w:val="32"/>
        </w:rPr>
        <w:t>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年减少</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 万元。公务用车购置 </w:t>
      </w:r>
      <w:r>
        <w:rPr>
          <w:rFonts w:hint="eastAsia" w:ascii="仿宋" w:hAnsi="仿宋" w:eastAsia="仿宋"/>
          <w:kern w:val="0"/>
          <w:sz w:val="32"/>
          <w:szCs w:val="32"/>
          <w:lang w:val="en-US" w:eastAsia="zh-CN"/>
        </w:rPr>
        <w:t>0</w:t>
      </w:r>
      <w:r>
        <w:rPr>
          <w:rFonts w:hint="eastAsia" w:ascii="仿宋" w:hAnsi="仿宋" w:eastAsia="仿宋"/>
          <w:kern w:val="0"/>
          <w:sz w:val="32"/>
          <w:szCs w:val="32"/>
        </w:rPr>
        <w:t>万元，比202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年减少 </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 万元，主要原因是</w:t>
      </w:r>
      <w:r>
        <w:rPr>
          <w:rFonts w:hint="eastAsia" w:ascii="仿宋" w:hAnsi="仿宋" w:eastAsia="仿宋"/>
          <w:kern w:val="0"/>
          <w:sz w:val="32"/>
          <w:szCs w:val="32"/>
          <w:lang w:eastAsia="zh-CN"/>
        </w:rPr>
        <w:t>未购车</w:t>
      </w:r>
      <w:r>
        <w:rPr>
          <w:rFonts w:hint="eastAsia" w:ascii="仿宋" w:hAnsi="仿宋" w:eastAsia="仿宋"/>
          <w:kern w:val="0"/>
          <w:sz w:val="32"/>
          <w:szCs w:val="32"/>
        </w:rPr>
        <w:t>。</w:t>
      </w:r>
    </w:p>
    <w:p w14:paraId="17C928B5">
      <w:pPr>
        <w:pStyle w:val="10"/>
        <w:rPr>
          <w:rFonts w:ascii="楷体" w:hAnsi="楷体" w:eastAsia="楷体" w:cs="楷体"/>
          <w:sz w:val="32"/>
          <w:szCs w:val="32"/>
        </w:rPr>
      </w:pPr>
      <w:r>
        <w:rPr>
          <w:rFonts w:hint="eastAsia" w:ascii="仿宋" w:hAnsi="仿宋" w:eastAsia="仿宋"/>
          <w:sz w:val="32"/>
          <w:szCs w:val="32"/>
        </w:rPr>
        <w:t xml:space="preserve">    </w:t>
      </w:r>
      <w:r>
        <w:rPr>
          <w:rFonts w:hint="eastAsia" w:ascii="楷体" w:hAnsi="楷体" w:eastAsia="楷体" w:cs="楷体"/>
          <w:sz w:val="32"/>
          <w:szCs w:val="32"/>
        </w:rPr>
        <w:t>八、202</w:t>
      </w:r>
      <w:r>
        <w:rPr>
          <w:rFonts w:hint="eastAsia" w:ascii="楷体" w:hAnsi="楷体" w:eastAsia="楷体" w:cs="楷体"/>
          <w:sz w:val="32"/>
          <w:szCs w:val="32"/>
          <w:lang w:val="en-US" w:eastAsia="zh-CN"/>
        </w:rPr>
        <w:t>5</w:t>
      </w:r>
      <w:r>
        <w:rPr>
          <w:rFonts w:hint="eastAsia" w:ascii="楷体" w:hAnsi="楷体" w:eastAsia="楷体" w:cs="楷体"/>
          <w:sz w:val="32"/>
          <w:szCs w:val="32"/>
        </w:rPr>
        <w:t>年政府性基金预算支出情况</w:t>
      </w:r>
    </w:p>
    <w:p w14:paraId="3BBDB3A8">
      <w:pPr>
        <w:ind w:firstLine="640" w:firstLineChars="200"/>
        <w:jc w:val="left"/>
        <w:rPr>
          <w:rFonts w:hint="eastAsia" w:ascii="仿宋" w:hAnsi="仿宋" w:eastAsia="仿宋"/>
          <w:sz w:val="32"/>
          <w:szCs w:val="32"/>
          <w:lang w:val="en-US" w:eastAsia="zh-CN"/>
        </w:rPr>
      </w:pPr>
      <w:r>
        <w:rPr>
          <w:rFonts w:hint="eastAsia" w:ascii="仿宋" w:hAnsi="仿宋" w:eastAsia="仿宋"/>
          <w:sz w:val="32"/>
          <w:szCs w:val="32"/>
        </w:rPr>
        <w:t>2</w:t>
      </w:r>
      <w:r>
        <w:rPr>
          <w:rFonts w:ascii="仿宋" w:hAnsi="仿宋" w:eastAsia="仿宋"/>
          <w:sz w:val="32"/>
          <w:szCs w:val="32"/>
        </w:rPr>
        <w:t>02</w:t>
      </w:r>
      <w:r>
        <w:rPr>
          <w:rFonts w:hint="eastAsia" w:ascii="仿宋" w:hAnsi="仿宋" w:eastAsia="仿宋"/>
          <w:sz w:val="32"/>
          <w:szCs w:val="32"/>
          <w:lang w:val="en-US" w:eastAsia="zh-CN"/>
        </w:rPr>
        <w:t>5</w:t>
      </w:r>
      <w:r>
        <w:rPr>
          <w:rFonts w:hint="eastAsia" w:ascii="仿宋" w:hAnsi="仿宋" w:eastAsia="仿宋"/>
          <w:sz w:val="32"/>
          <w:szCs w:val="32"/>
        </w:rPr>
        <w:t>年本单位</w:t>
      </w:r>
      <w:r>
        <w:rPr>
          <w:rFonts w:hint="eastAsia" w:ascii="仿宋" w:hAnsi="仿宋" w:eastAsia="仿宋"/>
          <w:sz w:val="32"/>
          <w:szCs w:val="32"/>
          <w:lang w:eastAsia="zh-CN"/>
        </w:rPr>
        <w:t>无</w:t>
      </w:r>
      <w:r>
        <w:rPr>
          <w:rFonts w:hint="eastAsia" w:ascii="仿宋" w:hAnsi="仿宋" w:eastAsia="仿宋"/>
          <w:sz w:val="32"/>
          <w:szCs w:val="32"/>
        </w:rPr>
        <w:t>政府性基金</w:t>
      </w:r>
      <w:r>
        <w:rPr>
          <w:rFonts w:hint="eastAsia" w:ascii="仿宋" w:hAnsi="仿宋" w:eastAsia="仿宋"/>
          <w:sz w:val="32"/>
          <w:szCs w:val="32"/>
          <w:lang w:eastAsia="zh-CN"/>
        </w:rPr>
        <w:t>预算</w:t>
      </w:r>
      <w:r>
        <w:rPr>
          <w:rFonts w:hint="eastAsia" w:ascii="仿宋" w:hAnsi="仿宋" w:eastAsia="仿宋"/>
          <w:sz w:val="32"/>
          <w:szCs w:val="32"/>
        </w:rPr>
        <w:t>支出。</w:t>
      </w:r>
    </w:p>
    <w:p w14:paraId="2ABC8160">
      <w:pPr>
        <w:pStyle w:val="10"/>
        <w:ind w:firstLine="640"/>
        <w:rPr>
          <w:rFonts w:ascii="楷体" w:hAnsi="楷体" w:eastAsia="楷体" w:cs="楷体"/>
          <w:sz w:val="32"/>
          <w:szCs w:val="32"/>
        </w:rPr>
      </w:pPr>
      <w:r>
        <w:rPr>
          <w:rFonts w:hint="eastAsia" w:ascii="楷体" w:hAnsi="楷体" w:eastAsia="楷体" w:cs="楷体"/>
          <w:sz w:val="32"/>
          <w:szCs w:val="32"/>
        </w:rPr>
        <w:t>九、202</w:t>
      </w:r>
      <w:r>
        <w:rPr>
          <w:rFonts w:hint="eastAsia" w:ascii="楷体" w:hAnsi="楷体" w:eastAsia="楷体" w:cs="楷体"/>
          <w:sz w:val="32"/>
          <w:szCs w:val="32"/>
          <w:lang w:val="en-US" w:eastAsia="zh-CN"/>
        </w:rPr>
        <w:t>5</w:t>
      </w:r>
      <w:r>
        <w:rPr>
          <w:rFonts w:hint="eastAsia" w:ascii="楷体" w:hAnsi="楷体" w:eastAsia="楷体" w:cs="楷体"/>
          <w:sz w:val="32"/>
          <w:szCs w:val="32"/>
        </w:rPr>
        <w:t>年国有资本经营预算支出情况</w:t>
      </w:r>
    </w:p>
    <w:p w14:paraId="10AAF6E6">
      <w:pPr>
        <w:ind w:firstLine="640" w:firstLineChars="200"/>
        <w:jc w:val="left"/>
        <w:rPr>
          <w:rFonts w:ascii="仿宋" w:hAnsi="仿宋" w:eastAsia="仿宋"/>
          <w:sz w:val="32"/>
          <w:szCs w:val="32"/>
        </w:rPr>
      </w:pPr>
      <w:r>
        <w:rPr>
          <w:rFonts w:hint="eastAsia" w:ascii="仿宋" w:hAnsi="仿宋" w:eastAsia="仿宋"/>
          <w:sz w:val="32"/>
          <w:szCs w:val="32"/>
          <w:lang w:val="en-US" w:eastAsia="zh-CN"/>
        </w:rPr>
        <w:t>2025年</w:t>
      </w:r>
      <w:r>
        <w:rPr>
          <w:rFonts w:hint="eastAsia" w:ascii="仿宋" w:hAnsi="仿宋" w:eastAsia="仿宋"/>
          <w:sz w:val="32"/>
          <w:szCs w:val="32"/>
        </w:rPr>
        <w:t>本单位无国有资本经营预算支出。</w:t>
      </w:r>
    </w:p>
    <w:p w14:paraId="38768DB9">
      <w:pPr>
        <w:numPr>
          <w:ilvl w:val="0"/>
          <w:numId w:val="3"/>
        </w:numPr>
        <w:jc w:val="left"/>
        <w:rPr>
          <w:rFonts w:ascii="楷体" w:hAnsi="楷体" w:eastAsia="楷体" w:cs="楷体"/>
          <w:sz w:val="32"/>
          <w:szCs w:val="32"/>
        </w:rPr>
      </w:pPr>
      <w:r>
        <w:rPr>
          <w:rFonts w:hint="eastAsia" w:ascii="楷体" w:hAnsi="楷体" w:eastAsia="楷体" w:cs="楷体"/>
          <w:sz w:val="32"/>
          <w:szCs w:val="32"/>
        </w:rPr>
        <w:t>其他重要事项的说明情况</w:t>
      </w:r>
    </w:p>
    <w:p w14:paraId="188A75C7">
      <w:pPr>
        <w:ind w:firstLine="640" w:firstLineChars="200"/>
        <w:jc w:val="left"/>
        <w:rPr>
          <w:rFonts w:ascii="楷体" w:hAnsi="楷体" w:eastAsia="楷体"/>
          <w:sz w:val="32"/>
          <w:szCs w:val="32"/>
        </w:rPr>
      </w:pPr>
      <w:r>
        <w:rPr>
          <w:rFonts w:hint="eastAsia" w:ascii="楷体" w:hAnsi="楷体" w:eastAsia="楷体"/>
          <w:sz w:val="32"/>
          <w:szCs w:val="32"/>
        </w:rPr>
        <w:t>（</w:t>
      </w:r>
      <w:r>
        <w:rPr>
          <w:rFonts w:hint="eastAsia" w:ascii="楷体" w:hAnsi="楷体" w:eastAsia="楷体"/>
          <w:sz w:val="32"/>
          <w:szCs w:val="32"/>
          <w:lang w:eastAsia="zh-CN"/>
        </w:rPr>
        <w:t>一</w:t>
      </w:r>
      <w:r>
        <w:rPr>
          <w:rFonts w:hint="eastAsia" w:ascii="楷体" w:hAnsi="楷体" w:eastAsia="楷体"/>
          <w:sz w:val="32"/>
          <w:szCs w:val="32"/>
        </w:rPr>
        <w:t>）政府采购情况</w:t>
      </w:r>
    </w:p>
    <w:p w14:paraId="18EB2A9F">
      <w:pPr>
        <w:ind w:firstLine="640" w:firstLineChars="200"/>
        <w:jc w:val="left"/>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 w:hAnsi="仿宋" w:eastAsia="仿宋"/>
          <w:sz w:val="32"/>
          <w:szCs w:val="32"/>
          <w:lang w:eastAsia="zh-CN"/>
        </w:rPr>
        <w:t>本单位无</w:t>
      </w:r>
      <w:r>
        <w:rPr>
          <w:rFonts w:hint="eastAsia" w:ascii="仿宋" w:hAnsi="仿宋" w:eastAsia="仿宋"/>
          <w:sz w:val="32"/>
          <w:szCs w:val="32"/>
        </w:rPr>
        <w:t>政府采购</w:t>
      </w:r>
      <w:r>
        <w:rPr>
          <w:rFonts w:hint="eastAsia" w:ascii="仿宋" w:hAnsi="仿宋" w:eastAsia="仿宋"/>
          <w:sz w:val="32"/>
          <w:szCs w:val="32"/>
          <w:lang w:eastAsia="zh-CN"/>
        </w:rPr>
        <w:t>预算支出。</w:t>
      </w:r>
    </w:p>
    <w:p w14:paraId="265EE724">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w:t>
      </w:r>
      <w:r>
        <w:rPr>
          <w:rFonts w:hint="eastAsia" w:ascii="楷体" w:hAnsi="楷体" w:eastAsia="楷体"/>
          <w:sz w:val="32"/>
          <w:szCs w:val="32"/>
          <w:lang w:eastAsia="zh-CN"/>
        </w:rPr>
        <w:t>二</w:t>
      </w:r>
      <w:bookmarkStart w:id="0" w:name="_GoBack"/>
      <w:bookmarkEnd w:id="0"/>
      <w:r>
        <w:rPr>
          <w:rFonts w:hint="eastAsia" w:ascii="楷体" w:hAnsi="楷体" w:eastAsia="楷体"/>
          <w:sz w:val="32"/>
          <w:szCs w:val="32"/>
        </w:rPr>
        <w:t>）国有资产占有使用情况</w:t>
      </w:r>
    </w:p>
    <w:p w14:paraId="16A1D91E">
      <w:pPr>
        <w:pStyle w:val="9"/>
        <w:ind w:firstLine="0" w:firstLineChars="0"/>
        <w:jc w:val="left"/>
        <w:rPr>
          <w:rFonts w:ascii="仿宋" w:hAnsi="仿宋" w:eastAsia="仿宋"/>
          <w:sz w:val="32"/>
          <w:szCs w:val="32"/>
        </w:rPr>
      </w:pPr>
      <w:r>
        <w:rPr>
          <w:rFonts w:hint="eastAsia" w:ascii="仿宋" w:hAnsi="仿宋" w:eastAsia="仿宋"/>
          <w:sz w:val="32"/>
          <w:szCs w:val="32"/>
        </w:rPr>
        <w:t xml:space="preserve">    截至202</w:t>
      </w:r>
      <w:r>
        <w:rPr>
          <w:rFonts w:hint="eastAsia" w:ascii="仿宋" w:hAnsi="仿宋" w:eastAsia="仿宋"/>
          <w:sz w:val="32"/>
          <w:szCs w:val="32"/>
          <w:lang w:val="en-US" w:eastAsia="zh-CN"/>
        </w:rPr>
        <w:t>5</w:t>
      </w:r>
      <w:r>
        <w:rPr>
          <w:rFonts w:hint="eastAsia" w:ascii="仿宋" w:hAnsi="仿宋" w:eastAsia="仿宋"/>
          <w:sz w:val="32"/>
          <w:szCs w:val="32"/>
        </w:rPr>
        <w:t>年1月，部门本级和所属各预算单位共有车辆</w:t>
      </w:r>
      <w:r>
        <w:rPr>
          <w:rFonts w:hint="eastAsia" w:ascii="仿宋" w:hAnsi="仿宋" w:eastAsia="仿宋"/>
          <w:sz w:val="32"/>
          <w:szCs w:val="32"/>
          <w:lang w:val="en-US" w:eastAsia="zh-CN"/>
        </w:rPr>
        <w:t>1</w:t>
      </w:r>
      <w:r>
        <w:rPr>
          <w:rFonts w:hint="eastAsia" w:ascii="仿宋" w:hAnsi="仿宋" w:eastAsia="仿宋"/>
          <w:sz w:val="32"/>
          <w:szCs w:val="32"/>
        </w:rPr>
        <w:t xml:space="preserve"> 辆，其中，领导干部用车</w:t>
      </w:r>
      <w:r>
        <w:rPr>
          <w:rFonts w:hint="eastAsia" w:ascii="仿宋" w:hAnsi="仿宋" w:eastAsia="仿宋"/>
          <w:sz w:val="32"/>
          <w:szCs w:val="32"/>
          <w:lang w:val="en-US" w:eastAsia="zh-CN"/>
        </w:rPr>
        <w:t>0</w:t>
      </w:r>
      <w:r>
        <w:rPr>
          <w:rFonts w:hint="eastAsia" w:ascii="仿宋" w:hAnsi="仿宋" w:eastAsia="仿宋"/>
          <w:sz w:val="32"/>
          <w:szCs w:val="32"/>
        </w:rPr>
        <w:t>辆、一般公务用车</w:t>
      </w:r>
      <w:r>
        <w:rPr>
          <w:rFonts w:hint="eastAsia" w:ascii="仿宋" w:hAnsi="仿宋" w:eastAsia="仿宋"/>
          <w:sz w:val="32"/>
          <w:szCs w:val="32"/>
          <w:lang w:val="en-US" w:eastAsia="zh-CN"/>
        </w:rPr>
        <w:t>0</w:t>
      </w:r>
      <w:r>
        <w:rPr>
          <w:rFonts w:hint="eastAsia" w:ascii="仿宋" w:hAnsi="仿宋" w:eastAsia="仿宋"/>
          <w:sz w:val="32"/>
          <w:szCs w:val="32"/>
        </w:rPr>
        <w:t xml:space="preserve"> 辆,一般执法执勤用车 </w:t>
      </w:r>
      <w:r>
        <w:rPr>
          <w:rFonts w:hint="eastAsia" w:ascii="仿宋" w:hAnsi="仿宋" w:eastAsia="仿宋"/>
          <w:sz w:val="32"/>
          <w:szCs w:val="32"/>
          <w:lang w:val="en-US" w:eastAsia="zh-CN"/>
        </w:rPr>
        <w:t>0</w:t>
      </w:r>
      <w:r>
        <w:rPr>
          <w:rFonts w:hint="eastAsia" w:ascii="仿宋" w:hAnsi="仿宋" w:eastAsia="仿宋"/>
          <w:sz w:val="32"/>
          <w:szCs w:val="32"/>
        </w:rPr>
        <w:t xml:space="preserve"> 辆、特种专业技术用车</w:t>
      </w:r>
      <w:r>
        <w:rPr>
          <w:rFonts w:hint="eastAsia" w:ascii="仿宋" w:hAnsi="仿宋" w:eastAsia="仿宋"/>
          <w:sz w:val="32"/>
          <w:szCs w:val="32"/>
          <w:lang w:val="en-US" w:eastAsia="zh-CN"/>
        </w:rPr>
        <w:t>0</w:t>
      </w:r>
      <w:r>
        <w:rPr>
          <w:rFonts w:hint="eastAsia" w:ascii="仿宋" w:hAnsi="仿宋" w:eastAsia="仿宋"/>
          <w:sz w:val="32"/>
          <w:szCs w:val="32"/>
        </w:rPr>
        <w:t>辆、其他用车</w:t>
      </w:r>
      <w:r>
        <w:rPr>
          <w:rFonts w:hint="eastAsia" w:ascii="仿宋" w:hAnsi="仿宋" w:eastAsia="仿宋"/>
          <w:sz w:val="32"/>
          <w:szCs w:val="32"/>
          <w:lang w:val="en-US" w:eastAsia="zh-CN"/>
        </w:rPr>
        <w:t>1</w:t>
      </w:r>
      <w:r>
        <w:rPr>
          <w:rFonts w:hint="eastAsia" w:ascii="仿宋" w:hAnsi="仿宋" w:eastAsia="仿宋"/>
          <w:sz w:val="32"/>
          <w:szCs w:val="32"/>
        </w:rPr>
        <w:t xml:space="preserve"> 辆，价值200万元以上大型设备 </w:t>
      </w:r>
      <w:r>
        <w:rPr>
          <w:rFonts w:hint="eastAsia" w:ascii="仿宋" w:hAnsi="仿宋" w:eastAsia="仿宋"/>
          <w:sz w:val="32"/>
          <w:szCs w:val="32"/>
          <w:lang w:val="en-US" w:eastAsia="zh-CN"/>
        </w:rPr>
        <w:t>0</w:t>
      </w:r>
      <w:r>
        <w:rPr>
          <w:rFonts w:hint="eastAsia" w:ascii="仿宋" w:hAnsi="仿宋" w:eastAsia="仿宋"/>
          <w:sz w:val="32"/>
          <w:szCs w:val="32"/>
        </w:rPr>
        <w:t xml:space="preserve"> 台（套）。</w:t>
      </w:r>
    </w:p>
    <w:p w14:paraId="711EAB1F">
      <w:pPr>
        <w:pStyle w:val="9"/>
        <w:ind w:firstLine="64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年部门预算安排购置车辆及价值200万元以上大型设备</w:t>
      </w:r>
      <w:r>
        <w:rPr>
          <w:rFonts w:hint="eastAsia" w:ascii="仿宋" w:hAnsi="仿宋" w:eastAsia="仿宋"/>
          <w:sz w:val="32"/>
          <w:szCs w:val="32"/>
          <w:lang w:val="en-US" w:eastAsia="zh-CN"/>
        </w:rPr>
        <w:t>0</w:t>
      </w:r>
      <w:r>
        <w:rPr>
          <w:rFonts w:hint="eastAsia" w:ascii="仿宋" w:hAnsi="仿宋" w:eastAsia="仿宋"/>
          <w:sz w:val="32"/>
          <w:szCs w:val="32"/>
        </w:rPr>
        <w:t>万元。</w:t>
      </w:r>
    </w:p>
    <w:p w14:paraId="1F05E013">
      <w:pPr>
        <w:numPr>
          <w:ilvl w:val="0"/>
          <w:numId w:val="4"/>
        </w:numPr>
        <w:ind w:firstLine="640"/>
        <w:jc w:val="left"/>
        <w:rPr>
          <w:rFonts w:ascii="楷体" w:hAnsi="楷体" w:eastAsia="楷体"/>
          <w:sz w:val="32"/>
          <w:szCs w:val="32"/>
        </w:rPr>
      </w:pPr>
      <w:r>
        <w:rPr>
          <w:rFonts w:hint="eastAsia" w:ascii="楷体" w:hAnsi="楷体" w:eastAsia="楷体"/>
          <w:sz w:val="32"/>
          <w:szCs w:val="32"/>
        </w:rPr>
        <w:t>预算项目绩效目标管理情况</w:t>
      </w:r>
    </w:p>
    <w:p w14:paraId="5EE373AE">
      <w:pPr>
        <w:jc w:val="left"/>
        <w:rPr>
          <w:rFonts w:ascii="仿宋" w:hAnsi="仿宋" w:eastAsia="仿宋"/>
          <w:sz w:val="32"/>
          <w:szCs w:val="32"/>
        </w:rPr>
      </w:pPr>
      <w:r>
        <w:rPr>
          <w:rFonts w:hint="eastAsia" w:ascii="仿宋" w:hAnsi="仿宋" w:eastAsia="仿宋"/>
          <w:sz w:val="32"/>
          <w:szCs w:val="32"/>
        </w:rPr>
        <w:t xml:space="preserve">    按照全面实施预算绩效管理的要求，结合本部门职能和重点工作，202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 w:hAnsi="仿宋" w:eastAsia="仿宋"/>
          <w:sz w:val="32"/>
          <w:szCs w:val="32"/>
          <w:lang w:eastAsia="zh-CN"/>
        </w:rPr>
        <w:t>将</w:t>
      </w:r>
      <w:r>
        <w:rPr>
          <w:rFonts w:hint="eastAsia" w:ascii="仿宋" w:hAnsi="仿宋" w:eastAsia="仿宋"/>
          <w:sz w:val="32"/>
          <w:szCs w:val="32"/>
        </w:rPr>
        <w:t xml:space="preserve"> </w:t>
      </w:r>
      <w:r>
        <w:rPr>
          <w:rFonts w:hint="eastAsia" w:ascii="仿宋" w:hAnsi="仿宋" w:eastAsia="仿宋"/>
          <w:sz w:val="32"/>
          <w:szCs w:val="32"/>
          <w:lang w:val="en-US" w:eastAsia="zh-CN"/>
        </w:rPr>
        <w:t>0</w:t>
      </w:r>
      <w:r>
        <w:rPr>
          <w:rFonts w:hint="eastAsia" w:ascii="仿宋" w:hAnsi="仿宋" w:eastAsia="仿宋"/>
          <w:sz w:val="32"/>
          <w:szCs w:val="32"/>
        </w:rPr>
        <w:t>个项目</w:t>
      </w:r>
      <w:r>
        <w:rPr>
          <w:rFonts w:hint="eastAsia" w:ascii="仿宋" w:hAnsi="仿宋" w:eastAsia="仿宋"/>
          <w:sz w:val="32"/>
          <w:szCs w:val="32"/>
          <w:lang w:eastAsia="zh-CN"/>
        </w:rPr>
        <w:t>支出的绩效目标和指标向社会公开</w:t>
      </w:r>
      <w:r>
        <w:rPr>
          <w:rFonts w:hint="eastAsia" w:ascii="仿宋" w:hAnsi="仿宋" w:eastAsia="仿宋"/>
          <w:sz w:val="32"/>
          <w:szCs w:val="32"/>
        </w:rPr>
        <w:t>，涉及金额</w:t>
      </w:r>
      <w:r>
        <w:rPr>
          <w:rFonts w:hint="eastAsia" w:ascii="仿宋" w:hAnsi="仿宋" w:eastAsia="仿宋"/>
          <w:sz w:val="32"/>
          <w:szCs w:val="32"/>
          <w:lang w:val="en-US" w:eastAsia="zh-CN"/>
        </w:rPr>
        <w:t>0</w:t>
      </w:r>
      <w:r>
        <w:rPr>
          <w:rFonts w:hint="eastAsia" w:ascii="仿宋" w:hAnsi="仿宋" w:eastAsia="仿宋"/>
          <w:sz w:val="32"/>
          <w:szCs w:val="32"/>
        </w:rPr>
        <w:t>万元。</w:t>
      </w:r>
    </w:p>
    <w:p w14:paraId="1E6CF541">
      <w:pPr>
        <w:jc w:val="center"/>
        <w:rPr>
          <w:rFonts w:ascii="仿宋" w:hAnsi="仿宋" w:eastAsia="仿宋"/>
          <w:sz w:val="32"/>
          <w:szCs w:val="32"/>
        </w:rPr>
      </w:pPr>
    </w:p>
    <w:p w14:paraId="27295554">
      <w:pPr>
        <w:jc w:val="center"/>
        <w:rPr>
          <w:rFonts w:ascii="黑体" w:hAnsi="黑体" w:eastAsia="黑体"/>
          <w:sz w:val="32"/>
          <w:szCs w:val="32"/>
        </w:rPr>
      </w:pPr>
      <w:r>
        <w:rPr>
          <w:rFonts w:hint="eastAsia" w:ascii="黑体" w:hAnsi="黑体" w:eastAsia="黑体"/>
          <w:sz w:val="32"/>
          <w:szCs w:val="32"/>
        </w:rPr>
        <w:t>第三部分  名词解释</w:t>
      </w:r>
    </w:p>
    <w:p w14:paraId="3E9EC830">
      <w:pPr>
        <w:ind w:firstLine="640" w:firstLineChars="200"/>
        <w:rPr>
          <w:rFonts w:ascii="仿宋_GB2312" w:eastAsia="仿宋_GB2312"/>
          <w:sz w:val="32"/>
          <w:szCs w:val="32"/>
        </w:rPr>
      </w:pPr>
      <w:r>
        <w:rPr>
          <w:rFonts w:hint="eastAsia" w:ascii="仿宋_GB2312" w:eastAsia="仿宋_GB2312"/>
          <w:sz w:val="32"/>
          <w:szCs w:val="32"/>
        </w:rPr>
        <w:t>一、一般公共预算拨款收入：指本级财政通过当年一般公共预算拨付的资金。</w:t>
      </w:r>
    </w:p>
    <w:p w14:paraId="7D8AAD86">
      <w:pPr>
        <w:ind w:firstLine="640" w:firstLineChars="200"/>
        <w:rPr>
          <w:rFonts w:ascii="仿宋_GB2312" w:eastAsia="仿宋_GB2312"/>
          <w:sz w:val="32"/>
          <w:szCs w:val="32"/>
        </w:rPr>
      </w:pPr>
      <w:r>
        <w:rPr>
          <w:rFonts w:hint="eastAsia" w:ascii="仿宋_GB2312" w:eastAsia="仿宋_GB2312"/>
          <w:sz w:val="32"/>
          <w:szCs w:val="32"/>
        </w:rPr>
        <w:t>二、政府性基金预算拨款收入：指本级财政通过当年政府性基金预算拨付的资金。</w:t>
      </w:r>
    </w:p>
    <w:p w14:paraId="223106BE">
      <w:pPr>
        <w:ind w:firstLine="640" w:firstLineChars="200"/>
        <w:rPr>
          <w:rFonts w:ascii="仿宋_GB2312" w:eastAsia="仿宋_GB2312"/>
          <w:sz w:val="32"/>
          <w:szCs w:val="32"/>
        </w:rPr>
      </w:pPr>
      <w:r>
        <w:rPr>
          <w:rFonts w:hint="eastAsia" w:ascii="仿宋_GB2312" w:eastAsia="仿宋_GB2312"/>
          <w:sz w:val="32"/>
          <w:szCs w:val="32"/>
        </w:rPr>
        <w:t>三、国有资本经营预算拨款收入：指本级财政通过当年国有资本经营预算拨付的资金。</w:t>
      </w:r>
    </w:p>
    <w:p w14:paraId="4073002E">
      <w:pPr>
        <w:ind w:firstLine="640" w:firstLineChars="200"/>
        <w:rPr>
          <w:rFonts w:ascii="仿宋_GB2312" w:eastAsia="仿宋_GB2312"/>
          <w:sz w:val="32"/>
          <w:szCs w:val="32"/>
        </w:rPr>
      </w:pPr>
      <w:r>
        <w:rPr>
          <w:rFonts w:hint="eastAsia" w:ascii="仿宋_GB2312" w:eastAsia="仿宋_GB2312"/>
          <w:sz w:val="32"/>
          <w:szCs w:val="32"/>
        </w:rPr>
        <w:t>四、其他收入：指除上述收入以外的各项收入。包括银行存款利息收入。</w:t>
      </w:r>
    </w:p>
    <w:p w14:paraId="5FB384CB">
      <w:pPr>
        <w:ind w:firstLine="640" w:firstLineChars="200"/>
        <w:rPr>
          <w:rFonts w:ascii="仿宋_GB2312" w:eastAsia="仿宋_GB2312"/>
          <w:sz w:val="32"/>
          <w:szCs w:val="32"/>
        </w:rPr>
      </w:pPr>
      <w:r>
        <w:rPr>
          <w:rFonts w:hint="eastAsia" w:ascii="仿宋_GB2312" w:eastAsia="仿宋_GB2312"/>
          <w:sz w:val="32"/>
          <w:szCs w:val="32"/>
        </w:rPr>
        <w:t>五、基本支出：指为保障机构正常运转、完成日常工作任务而发生的人员支出和公用支出等各项支出。</w:t>
      </w:r>
    </w:p>
    <w:p w14:paraId="36052898">
      <w:pPr>
        <w:ind w:firstLine="640" w:firstLineChars="200"/>
        <w:rPr>
          <w:rFonts w:ascii="仿宋_GB2312" w:eastAsia="仿宋_GB2312"/>
          <w:sz w:val="32"/>
          <w:szCs w:val="32"/>
        </w:rPr>
      </w:pPr>
      <w:r>
        <w:rPr>
          <w:rFonts w:hint="eastAsia" w:ascii="仿宋_GB2312" w:eastAsia="仿宋_GB2312"/>
          <w:sz w:val="32"/>
          <w:szCs w:val="32"/>
        </w:rPr>
        <w:t>六、项目支出：指在基本支出之外为完成特定行政工作任务和事业发展目标所发生的各项支出。</w:t>
      </w:r>
    </w:p>
    <w:p w14:paraId="69D48869">
      <w:pPr>
        <w:ind w:firstLine="640" w:firstLineChars="200"/>
        <w:rPr>
          <w:rFonts w:ascii="仿宋_GB2312" w:eastAsia="仿宋_GB2312"/>
          <w:sz w:val="32"/>
          <w:szCs w:val="32"/>
        </w:rPr>
      </w:pPr>
      <w:r>
        <w:rPr>
          <w:rFonts w:hint="eastAsia" w:ascii="仿宋_GB2312" w:eastAsia="仿宋_GB2312"/>
          <w:sz w:val="32"/>
          <w:szCs w:val="32"/>
        </w:rPr>
        <w:t>七、年初结转和结余：指以前年度尚未完成、结转到本年仍按原规定用途继续使用的资金，或项目已完成等产生的结余资金。</w:t>
      </w:r>
    </w:p>
    <w:p w14:paraId="15530225">
      <w:pPr>
        <w:ind w:firstLine="640" w:firstLineChars="200"/>
        <w:rPr>
          <w:rFonts w:ascii="仿宋_GB2312" w:eastAsia="仿宋_GB2312"/>
          <w:sz w:val="32"/>
          <w:szCs w:val="32"/>
        </w:rPr>
      </w:pPr>
      <w:r>
        <w:rPr>
          <w:rFonts w:hint="eastAsia" w:ascii="仿宋_GB2312" w:eastAsia="仿宋_GB2312"/>
          <w:sz w:val="32"/>
          <w:szCs w:val="32"/>
        </w:rPr>
        <w:t>八、年末结转和结余：指事业单位按有关规定结转到下年或以后年度继续使用的资金，或项目已完成等产生的结余资金。</w:t>
      </w:r>
    </w:p>
    <w:p w14:paraId="66C55F2B">
      <w:pPr>
        <w:ind w:firstLine="640" w:firstLineChars="200"/>
        <w:rPr>
          <w:rFonts w:ascii="仿宋_GB2312" w:eastAsia="仿宋_GB2312"/>
          <w:sz w:val="32"/>
          <w:szCs w:val="32"/>
        </w:rPr>
      </w:pPr>
      <w:r>
        <w:rPr>
          <w:rFonts w:hint="eastAsia" w:ascii="仿宋_GB2312" w:eastAsia="仿宋_GB2312"/>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68189880">
      <w:pPr>
        <w:ind w:firstLine="640" w:firstLineChars="200"/>
        <w:rPr>
          <w:rFonts w:ascii="仿宋_GB2312" w:eastAsia="仿宋_GB2312"/>
          <w:sz w:val="32"/>
          <w:szCs w:val="32"/>
        </w:rPr>
      </w:pPr>
      <w:r>
        <w:rPr>
          <w:rFonts w:hint="eastAsia" w:ascii="仿宋_GB2312" w:eastAsia="仿宋_GB2312"/>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1FFA69AB">
      <w:pPr>
        <w:ind w:firstLine="640" w:firstLineChars="200"/>
        <w:rPr>
          <w:rFonts w:ascii="仿宋_GB2312" w:eastAsia="仿宋_GB2312"/>
          <w:sz w:val="32"/>
          <w:szCs w:val="32"/>
        </w:rPr>
      </w:pPr>
      <w:r>
        <w:rPr>
          <w:rFonts w:hint="eastAsia" w:ascii="仿宋_GB2312" w:eastAsia="仿宋_GB2312"/>
          <w:sz w:val="32"/>
          <w:szCs w:val="32"/>
        </w:rPr>
        <w:t>十一、住房公积金支出：指行政事业单位按人力资源和社会保障部、财政部规定的基本工资和津贴补贴以及规定比例为职工缴纳的住房公积金支出。</w:t>
      </w:r>
    </w:p>
    <w:p w14:paraId="3D4985CF">
      <w:pPr>
        <w:ind w:firstLine="640" w:firstLineChars="200"/>
        <w:jc w:val="left"/>
        <w:rPr>
          <w:rFonts w:ascii="仿宋_GB2312" w:hAnsi="仿宋_GB2312" w:eastAsia="仿宋_GB2312" w:cs="Times New Roman"/>
          <w:kern w:val="0"/>
          <w:sz w:val="32"/>
          <w:szCs w:val="32"/>
        </w:rPr>
      </w:pPr>
      <w:r>
        <w:rPr>
          <w:rFonts w:hint="eastAsia" w:ascii="仿宋_GB2312" w:eastAsia="仿宋_GB2312"/>
          <w:sz w:val="32"/>
          <w:szCs w:val="32"/>
        </w:rPr>
        <w:t>十二、项目支出绩效目标：</w:t>
      </w:r>
      <w:r>
        <w:rPr>
          <w:rFonts w:ascii="仿宋_GB2312" w:hAnsi="仿宋_GB2312" w:eastAsia="仿宋_GB2312" w:cs="Times New Roman"/>
          <w:kern w:val="0"/>
          <w:sz w:val="32"/>
          <w:szCs w:val="32"/>
        </w:rPr>
        <w:t>是以项目支出为对象，以项目实施所带来的产出和结果为主要内容，</w:t>
      </w:r>
      <w:r>
        <w:rPr>
          <w:rFonts w:hint="eastAsia" w:ascii="仿宋_GB2312" w:hAnsi="仿宋_GB2312" w:eastAsia="仿宋_GB2312" w:cs="Times New Roman"/>
          <w:kern w:val="0"/>
          <w:sz w:val="32"/>
          <w:szCs w:val="32"/>
        </w:rPr>
        <w:t>为</w:t>
      </w:r>
      <w:r>
        <w:rPr>
          <w:rFonts w:ascii="仿宋_GB2312" w:hAnsi="仿宋_GB2312" w:eastAsia="仿宋_GB2312" w:cs="Times New Roman"/>
          <w:kern w:val="0"/>
          <w:sz w:val="32"/>
          <w:szCs w:val="32"/>
        </w:rPr>
        <w:t>促进预算单位完成特定工作任务或事业发展</w:t>
      </w:r>
      <w:r>
        <w:rPr>
          <w:rFonts w:hint="eastAsia" w:ascii="仿宋_GB2312" w:hAnsi="仿宋_GB2312" w:eastAsia="仿宋_GB2312" w:cs="Times New Roman"/>
          <w:kern w:val="0"/>
          <w:sz w:val="32"/>
          <w:szCs w:val="32"/>
        </w:rPr>
        <w:t>所制定的</w:t>
      </w:r>
      <w:r>
        <w:rPr>
          <w:rFonts w:ascii="仿宋_GB2312" w:hAnsi="仿宋_GB2312" w:eastAsia="仿宋_GB2312" w:cs="Times New Roman"/>
          <w:kern w:val="0"/>
          <w:sz w:val="32"/>
          <w:szCs w:val="32"/>
        </w:rPr>
        <w:t>目标</w:t>
      </w:r>
      <w:r>
        <w:rPr>
          <w:rFonts w:hint="eastAsia" w:ascii="仿宋_GB2312" w:hAnsi="仿宋_GB2312" w:eastAsia="仿宋_GB2312" w:cs="Times New Roman"/>
          <w:kern w:val="0"/>
          <w:sz w:val="32"/>
          <w:szCs w:val="32"/>
        </w:rPr>
        <w:t>。</w:t>
      </w:r>
    </w:p>
    <w:p w14:paraId="3C1759E2">
      <w:pPr>
        <w:ind w:firstLine="640" w:firstLineChars="200"/>
        <w:rPr>
          <w:rFonts w:ascii="仿宋_GB2312" w:eastAsia="仿宋_GB2312"/>
          <w:sz w:val="32"/>
          <w:szCs w:val="32"/>
        </w:rPr>
      </w:pPr>
    </w:p>
    <w:p w14:paraId="3F45772C">
      <w:pPr>
        <w:jc w:val="left"/>
        <w:rPr>
          <w:rFonts w:ascii="仿宋" w:hAnsi="仿宋" w:eastAsia="仿宋"/>
          <w:sz w:val="32"/>
          <w:szCs w:val="32"/>
        </w:rPr>
      </w:pPr>
      <w:r>
        <w:rPr>
          <w:rFonts w:hint="eastAsia" w:ascii="仿宋" w:hAnsi="仿宋" w:eastAsia="仿宋"/>
          <w:sz w:val="32"/>
          <w:szCs w:val="32"/>
        </w:rPr>
        <w:t xml:space="preserve"> </w:t>
      </w:r>
    </w:p>
    <w:p w14:paraId="076D279F">
      <w:pPr>
        <w:jc w:val="left"/>
        <w:rPr>
          <w:rFonts w:ascii="仿宋" w:hAnsi="仿宋" w:eastAsia="仿宋"/>
          <w:sz w:val="32"/>
          <w:szCs w:val="32"/>
        </w:rPr>
      </w:pPr>
    </w:p>
    <w:p w14:paraId="0FC90623">
      <w:pPr>
        <w:jc w:val="left"/>
        <w:rPr>
          <w:rFonts w:ascii="仿宋" w:hAnsi="仿宋" w:eastAsia="仿宋"/>
          <w:sz w:val="32"/>
          <w:szCs w:val="32"/>
        </w:rPr>
      </w:pPr>
    </w:p>
    <w:p w14:paraId="2154E692">
      <w:pPr>
        <w:jc w:val="center"/>
        <w:rPr>
          <w:rFonts w:ascii="仿宋" w:hAnsi="仿宋" w:eastAsia="仿宋"/>
          <w:sz w:val="32"/>
          <w:szCs w:val="32"/>
        </w:rPr>
      </w:pPr>
      <w:r>
        <w:rPr>
          <w:rFonts w:hint="eastAsia" w:ascii="仿宋" w:hAnsi="仿宋" w:eastAsia="仿宋"/>
          <w:sz w:val="32"/>
          <w:szCs w:val="32"/>
        </w:rPr>
        <w:t>第四部分  预算表格</w:t>
      </w:r>
    </w:p>
    <w:p w14:paraId="6727F7BA">
      <w:pPr>
        <w:jc w:val="left"/>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年部门预算表套表（预算一体化系统报表查询模块中提取相应数据）</w:t>
      </w:r>
      <w:r>
        <w:rPr>
          <w:rFonts w:hint="eastAsia" w:ascii="仿宋" w:hAnsi="仿宋" w:eastAsia="仿宋"/>
          <w:sz w:val="32"/>
          <w:szCs w:val="32"/>
          <w:lang w:eastAsia="zh-CN"/>
        </w:rPr>
        <w:t>。</w:t>
      </w:r>
    </w:p>
    <w:p w14:paraId="31E527D0">
      <w:pPr>
        <w:rPr>
          <w:rFonts w:ascii="仿宋" w:hAnsi="仿宋" w:eastAsia="仿宋"/>
          <w:sz w:val="32"/>
          <w:szCs w:val="32"/>
        </w:rPr>
      </w:pPr>
    </w:p>
    <w:p w14:paraId="32D99F95">
      <w:pPr>
        <w:rPr>
          <w:rFonts w:ascii="仿宋" w:hAnsi="仿宋" w:eastAsia="仿宋"/>
          <w:b/>
          <w:sz w:val="32"/>
          <w:szCs w:val="32"/>
        </w:rPr>
      </w:pP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k4ZTRlMjA0ZDliMDM5MDYxNGViNmVhNzMxOWUyZTg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E0B3B"/>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6954BF"/>
    <w:rsid w:val="00722D32"/>
    <w:rsid w:val="00740031"/>
    <w:rsid w:val="00745992"/>
    <w:rsid w:val="00746DAF"/>
    <w:rsid w:val="007663EF"/>
    <w:rsid w:val="00770198"/>
    <w:rsid w:val="007B276D"/>
    <w:rsid w:val="007D3846"/>
    <w:rsid w:val="00806CC6"/>
    <w:rsid w:val="00815C4B"/>
    <w:rsid w:val="0089282A"/>
    <w:rsid w:val="008B501D"/>
    <w:rsid w:val="00942596"/>
    <w:rsid w:val="00971A2E"/>
    <w:rsid w:val="009A3FBB"/>
    <w:rsid w:val="009C3948"/>
    <w:rsid w:val="009E4C36"/>
    <w:rsid w:val="00A12A00"/>
    <w:rsid w:val="00A26DC8"/>
    <w:rsid w:val="00A31D89"/>
    <w:rsid w:val="00A35B84"/>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2F9D"/>
    <w:rsid w:val="00DA5EFE"/>
    <w:rsid w:val="00DB4298"/>
    <w:rsid w:val="00DC6B72"/>
    <w:rsid w:val="00DF38C6"/>
    <w:rsid w:val="00E168F9"/>
    <w:rsid w:val="00E20B1E"/>
    <w:rsid w:val="00E343EE"/>
    <w:rsid w:val="00E53AE6"/>
    <w:rsid w:val="00EA359C"/>
    <w:rsid w:val="00EB321B"/>
    <w:rsid w:val="00ED0CE4"/>
    <w:rsid w:val="00F30AB2"/>
    <w:rsid w:val="00F51569"/>
    <w:rsid w:val="00FD1DC5"/>
    <w:rsid w:val="00FF36E7"/>
    <w:rsid w:val="01640BD1"/>
    <w:rsid w:val="018E6F43"/>
    <w:rsid w:val="01EC1B1D"/>
    <w:rsid w:val="024C44E7"/>
    <w:rsid w:val="034968DF"/>
    <w:rsid w:val="03D7309C"/>
    <w:rsid w:val="03F014FB"/>
    <w:rsid w:val="03F248D4"/>
    <w:rsid w:val="05AE6735"/>
    <w:rsid w:val="06936010"/>
    <w:rsid w:val="07C71E05"/>
    <w:rsid w:val="08840C47"/>
    <w:rsid w:val="093C3A43"/>
    <w:rsid w:val="0A450E4E"/>
    <w:rsid w:val="0A7F599D"/>
    <w:rsid w:val="0B4115AF"/>
    <w:rsid w:val="0B740B06"/>
    <w:rsid w:val="0B765B65"/>
    <w:rsid w:val="0C633590"/>
    <w:rsid w:val="0C7C5D37"/>
    <w:rsid w:val="0D0F40E1"/>
    <w:rsid w:val="0E0E4A27"/>
    <w:rsid w:val="0E235FAD"/>
    <w:rsid w:val="0E933B6E"/>
    <w:rsid w:val="0F4C4086"/>
    <w:rsid w:val="0FDD1861"/>
    <w:rsid w:val="10D9450A"/>
    <w:rsid w:val="112B3A0C"/>
    <w:rsid w:val="117169F8"/>
    <w:rsid w:val="11847C41"/>
    <w:rsid w:val="11DF6BD5"/>
    <w:rsid w:val="12C62CA4"/>
    <w:rsid w:val="15DA5399"/>
    <w:rsid w:val="15DE6A03"/>
    <w:rsid w:val="170B28BE"/>
    <w:rsid w:val="17AF353E"/>
    <w:rsid w:val="187E3884"/>
    <w:rsid w:val="18A929C3"/>
    <w:rsid w:val="18F97B94"/>
    <w:rsid w:val="191A0446"/>
    <w:rsid w:val="19212219"/>
    <w:rsid w:val="1B4A363A"/>
    <w:rsid w:val="1BC526EF"/>
    <w:rsid w:val="1C882350"/>
    <w:rsid w:val="1CDC1A5B"/>
    <w:rsid w:val="1E3E33F0"/>
    <w:rsid w:val="1E742FAE"/>
    <w:rsid w:val="1F451F7A"/>
    <w:rsid w:val="20EF71F1"/>
    <w:rsid w:val="21FE2E7E"/>
    <w:rsid w:val="22AC524A"/>
    <w:rsid w:val="2323212D"/>
    <w:rsid w:val="23FA4ECF"/>
    <w:rsid w:val="2527010D"/>
    <w:rsid w:val="268F6CDF"/>
    <w:rsid w:val="26DC2BFA"/>
    <w:rsid w:val="27063D31"/>
    <w:rsid w:val="27742DDB"/>
    <w:rsid w:val="27747EDE"/>
    <w:rsid w:val="277B13CF"/>
    <w:rsid w:val="28560867"/>
    <w:rsid w:val="285B5D80"/>
    <w:rsid w:val="28753BF0"/>
    <w:rsid w:val="28AA47B7"/>
    <w:rsid w:val="28CB641B"/>
    <w:rsid w:val="29207EE3"/>
    <w:rsid w:val="2A145CA0"/>
    <w:rsid w:val="2AC832F5"/>
    <w:rsid w:val="2C245E51"/>
    <w:rsid w:val="2CC31B0E"/>
    <w:rsid w:val="2D742D12"/>
    <w:rsid w:val="2E3342C6"/>
    <w:rsid w:val="2E4427DA"/>
    <w:rsid w:val="30F87341"/>
    <w:rsid w:val="31672C2B"/>
    <w:rsid w:val="344D4C9B"/>
    <w:rsid w:val="354E3F3E"/>
    <w:rsid w:val="36273D08"/>
    <w:rsid w:val="368F70D3"/>
    <w:rsid w:val="37361A0B"/>
    <w:rsid w:val="38253B59"/>
    <w:rsid w:val="385B501F"/>
    <w:rsid w:val="38DE30B8"/>
    <w:rsid w:val="39284901"/>
    <w:rsid w:val="39AB5825"/>
    <w:rsid w:val="3A482539"/>
    <w:rsid w:val="3A915046"/>
    <w:rsid w:val="3B475A4F"/>
    <w:rsid w:val="3BEB6109"/>
    <w:rsid w:val="3C4C15D1"/>
    <w:rsid w:val="3CE440CF"/>
    <w:rsid w:val="3CEA5A8A"/>
    <w:rsid w:val="3D897F97"/>
    <w:rsid w:val="3DA7578C"/>
    <w:rsid w:val="3DF1692E"/>
    <w:rsid w:val="3F597259"/>
    <w:rsid w:val="3F6B774D"/>
    <w:rsid w:val="40095632"/>
    <w:rsid w:val="430260DD"/>
    <w:rsid w:val="442476FC"/>
    <w:rsid w:val="46345885"/>
    <w:rsid w:val="46B15537"/>
    <w:rsid w:val="46C17DAD"/>
    <w:rsid w:val="46F64D5D"/>
    <w:rsid w:val="4842135E"/>
    <w:rsid w:val="49B81F53"/>
    <w:rsid w:val="4AAC7860"/>
    <w:rsid w:val="4CDB40F9"/>
    <w:rsid w:val="4D0265B8"/>
    <w:rsid w:val="4D392910"/>
    <w:rsid w:val="4D8021B9"/>
    <w:rsid w:val="4DFF6777"/>
    <w:rsid w:val="4E54216E"/>
    <w:rsid w:val="4EAC076F"/>
    <w:rsid w:val="4EB752BA"/>
    <w:rsid w:val="4ED6365B"/>
    <w:rsid w:val="4F735000"/>
    <w:rsid w:val="50041643"/>
    <w:rsid w:val="50F75E7E"/>
    <w:rsid w:val="51436F0F"/>
    <w:rsid w:val="51BB428B"/>
    <w:rsid w:val="52DF1D28"/>
    <w:rsid w:val="53A4083B"/>
    <w:rsid w:val="54923E8D"/>
    <w:rsid w:val="54941844"/>
    <w:rsid w:val="5538455E"/>
    <w:rsid w:val="55F0523D"/>
    <w:rsid w:val="566F21D7"/>
    <w:rsid w:val="567F658B"/>
    <w:rsid w:val="56A94595"/>
    <w:rsid w:val="570B24B5"/>
    <w:rsid w:val="580A299B"/>
    <w:rsid w:val="5B5D76B7"/>
    <w:rsid w:val="5B8E44C5"/>
    <w:rsid w:val="5C982767"/>
    <w:rsid w:val="5CD80EBE"/>
    <w:rsid w:val="5CFA751D"/>
    <w:rsid w:val="5D580A8A"/>
    <w:rsid w:val="5D9A56C3"/>
    <w:rsid w:val="5DB8541C"/>
    <w:rsid w:val="5E015742"/>
    <w:rsid w:val="5E221344"/>
    <w:rsid w:val="5E32788E"/>
    <w:rsid w:val="5FB128C2"/>
    <w:rsid w:val="60731B65"/>
    <w:rsid w:val="60C0341D"/>
    <w:rsid w:val="60D72763"/>
    <w:rsid w:val="61525EF8"/>
    <w:rsid w:val="615F5A3C"/>
    <w:rsid w:val="6198266D"/>
    <w:rsid w:val="62B666A5"/>
    <w:rsid w:val="62C235F6"/>
    <w:rsid w:val="62E15FE9"/>
    <w:rsid w:val="65255B39"/>
    <w:rsid w:val="659C7B1A"/>
    <w:rsid w:val="65E847CC"/>
    <w:rsid w:val="67286561"/>
    <w:rsid w:val="691F508E"/>
    <w:rsid w:val="6A340295"/>
    <w:rsid w:val="6A5666B8"/>
    <w:rsid w:val="6C037EFC"/>
    <w:rsid w:val="6C626D3D"/>
    <w:rsid w:val="6D1B73A0"/>
    <w:rsid w:val="6DF0400D"/>
    <w:rsid w:val="6E5B22F8"/>
    <w:rsid w:val="700E2DC7"/>
    <w:rsid w:val="70710BDA"/>
    <w:rsid w:val="70EF2762"/>
    <w:rsid w:val="71201EF9"/>
    <w:rsid w:val="716F5053"/>
    <w:rsid w:val="729E55FD"/>
    <w:rsid w:val="73D62900"/>
    <w:rsid w:val="73FA7C77"/>
    <w:rsid w:val="742D0BE7"/>
    <w:rsid w:val="744F0BEE"/>
    <w:rsid w:val="746E51AC"/>
    <w:rsid w:val="74A55A8E"/>
    <w:rsid w:val="7539654A"/>
    <w:rsid w:val="75836739"/>
    <w:rsid w:val="76C03217"/>
    <w:rsid w:val="76C753DE"/>
    <w:rsid w:val="76C775D8"/>
    <w:rsid w:val="77FC6956"/>
    <w:rsid w:val="7A64282A"/>
    <w:rsid w:val="7A8D6ADA"/>
    <w:rsid w:val="7AE2097E"/>
    <w:rsid w:val="7DB366E4"/>
    <w:rsid w:val="7E2723EB"/>
    <w:rsid w:val="7E3B2C6B"/>
    <w:rsid w:val="7E3D15EB"/>
    <w:rsid w:val="7E492DA2"/>
    <w:rsid w:val="7E6E62E2"/>
    <w:rsid w:val="7F690CDA"/>
    <w:rsid w:val="7F712AAD"/>
    <w:rsid w:val="7F7C6003"/>
    <w:rsid w:val="7FC71E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Times New Roman" w:eastAsia="宋体" w:cs="宋体"/>
      <w:kern w:val="0"/>
      <w:sz w:val="24"/>
      <w:szCs w:val="24"/>
      <w:lang w:bidi="zh-CN"/>
    </w:rPr>
  </w:style>
  <w:style w:type="character" w:customStyle="1" w:styleId="7">
    <w:name w:val="页眉 字符"/>
    <w:basedOn w:val="6"/>
    <w:link w:val="3"/>
    <w:semiHidden/>
    <w:qFormat/>
    <w:uiPriority w:val="99"/>
    <w:rPr>
      <w:sz w:val="18"/>
      <w:szCs w:val="18"/>
    </w:rPr>
  </w:style>
  <w:style w:type="character" w:customStyle="1" w:styleId="8">
    <w:name w:val="页脚 字符"/>
    <w:basedOn w:val="6"/>
    <w:link w:val="2"/>
    <w:semiHidden/>
    <w:qFormat/>
    <w:uiPriority w:val="99"/>
    <w:rPr>
      <w:sz w:val="18"/>
      <w:szCs w:val="18"/>
    </w:rPr>
  </w:style>
  <w:style w:type="paragraph" w:styleId="9">
    <w:name w:val="List Paragraph"/>
    <w:basedOn w:val="1"/>
    <w:qFormat/>
    <w:uiPriority w:val="34"/>
    <w:pPr>
      <w:ind w:firstLine="420" w:firstLineChars="200"/>
    </w:pPr>
  </w:style>
  <w:style w:type="paragraph" w:customStyle="1" w:styleId="10">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3">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9</Pages>
  <Words>2573</Words>
  <Characters>2848</Characters>
  <Lines>22</Lines>
  <Paragraphs>6</Paragraphs>
  <TotalTime>39</TotalTime>
  <ScaleCrop>false</ScaleCrop>
  <LinksUpToDate>false</LinksUpToDate>
  <CharactersWithSpaces>2949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王子健</cp:lastModifiedBy>
  <dcterms:modified xsi:type="dcterms:W3CDTF">2025-04-07T02:01:20Z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015E53AB75C04A42A540DA5266089B66</vt:lpwstr>
  </property>
  <property fmtid="{D5CDD505-2E9C-101B-9397-08002B2CF9AE}" pid="4" name="KSOTemplateDocerSaveRecord">
    <vt:lpwstr>eyJoZGlkIjoiMzE3ZWQ3ZmFlODMzNjNlYzI0YjhmMDNkNzk5NTMwYzIiLCJ1c2VySWQiOiIzNTgzNTcxNzMifQ==</vt:lpwstr>
  </property>
</Properties>
</file>