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4F99412A">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永吉县北大湖镇人民政府</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18C3CAAE">
      <w:pPr>
        <w:jc w:val="both"/>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永吉县北大湖镇人民政府</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永吉县北大湖镇人民政府</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行政单位</w:t>
      </w:r>
    </w:p>
    <w:p w14:paraId="6DA78F3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ascii="Times New Roman" w:hAnsi="Times New Roman" w:eastAsia="仿宋" w:cs="Times New Roman"/>
          <w:sz w:val="32"/>
          <w:szCs w:val="32"/>
        </w:rPr>
        <w:t>（</w:t>
      </w:r>
      <w:r>
        <w:rPr>
          <w:rFonts w:hint="eastAsia" w:ascii="Times New Roman" w:hAnsi="Times New Roman" w:eastAsia="仿宋" w:cs="Times New Roman"/>
          <w:sz w:val="32"/>
          <w:szCs w:val="32"/>
        </w:rPr>
        <w:t>1</w:t>
      </w:r>
      <w:r>
        <w:rPr>
          <w:rFonts w:ascii="Times New Roman" w:hAnsi="Times New Roman" w:eastAsia="仿宋" w:cs="Times New Roman"/>
          <w:sz w:val="32"/>
          <w:szCs w:val="32"/>
        </w:rPr>
        <w:t>）加强党的建设。落实基层党建工作责任制，坚持和完善党的全面领导，加强党的组织体系建设，增强党的政治领导力、思想引领力、群众组织力、社会号召力。（</w:t>
      </w:r>
      <w:r>
        <w:rPr>
          <w:rFonts w:hint="eastAsia" w:ascii="Times New Roman" w:hAnsi="Times New Roman" w:eastAsia="仿宋" w:cs="Times New Roman"/>
          <w:sz w:val="32"/>
          <w:szCs w:val="32"/>
        </w:rPr>
        <w:t>2</w:t>
      </w:r>
      <w:r>
        <w:rPr>
          <w:rFonts w:ascii="Times New Roman" w:hAnsi="Times New Roman" w:eastAsia="仿宋" w:cs="Times New Roman"/>
          <w:sz w:val="32"/>
          <w:szCs w:val="32"/>
        </w:rPr>
        <w:t>）统筹区域发展。统筹落实辖区发展的重大决策和辖区建设规划，参与辖区公共服务设施建设规划，推动辖区健康、有序、可持续发展。（</w:t>
      </w:r>
      <w:r>
        <w:rPr>
          <w:rFonts w:hint="eastAsia" w:ascii="Times New Roman" w:hAnsi="Times New Roman" w:eastAsia="仿宋" w:cs="Times New Roman"/>
          <w:sz w:val="32"/>
          <w:szCs w:val="32"/>
        </w:rPr>
        <w:t>3</w:t>
      </w:r>
      <w:r>
        <w:rPr>
          <w:rFonts w:ascii="Times New Roman" w:hAnsi="Times New Roman" w:eastAsia="仿宋" w:cs="Times New Roman"/>
          <w:sz w:val="32"/>
          <w:szCs w:val="32"/>
        </w:rPr>
        <w:t>）组织公共服务。推进政府职能由“管理型”向“公共服务型”转变，积极推进基本公共服务均等化。推动优质公共服务资源向村（社区）延伸。（</w:t>
      </w:r>
      <w:r>
        <w:rPr>
          <w:rFonts w:hint="eastAsia" w:ascii="Times New Roman" w:hAnsi="Times New Roman" w:eastAsia="仿宋" w:cs="Times New Roman"/>
          <w:sz w:val="32"/>
          <w:szCs w:val="32"/>
        </w:rPr>
        <w:t>4</w:t>
      </w:r>
      <w:r>
        <w:rPr>
          <w:rFonts w:ascii="Times New Roman" w:hAnsi="Times New Roman" w:eastAsia="仿宋" w:cs="Times New Roman"/>
          <w:sz w:val="32"/>
          <w:szCs w:val="32"/>
        </w:rPr>
        <w:t>）实施综合管理。负责对辖区内城镇管理、人口管理、社会管理等综合性工作，承担组织领导、推进实施、综合协调和监督检查职能。统筹协调部门派驻机构的日常管理。（</w:t>
      </w:r>
      <w:r>
        <w:rPr>
          <w:rFonts w:hint="eastAsia" w:ascii="Times New Roman" w:hAnsi="Times New Roman" w:eastAsia="仿宋" w:cs="Times New Roman"/>
          <w:sz w:val="32"/>
          <w:szCs w:val="32"/>
        </w:rPr>
        <w:t>5</w:t>
      </w:r>
      <w:r>
        <w:rPr>
          <w:rFonts w:ascii="Times New Roman" w:hAnsi="Times New Roman" w:eastAsia="仿宋" w:cs="Times New Roman"/>
          <w:sz w:val="32"/>
          <w:szCs w:val="32"/>
        </w:rPr>
        <w:t>）动员社会参与。做实做强由党建引领的基层共治基本单元，构建党组织统一领导、各类组织积极协同、广大群众广泛参与的基层治理体系。（</w:t>
      </w:r>
      <w:r>
        <w:rPr>
          <w:rFonts w:hint="eastAsia" w:ascii="Times New Roman" w:hAnsi="Times New Roman" w:eastAsia="仿宋" w:cs="Times New Roman"/>
          <w:sz w:val="32"/>
          <w:szCs w:val="32"/>
        </w:rPr>
        <w:t>6</w:t>
      </w:r>
      <w:r>
        <w:rPr>
          <w:rFonts w:ascii="Times New Roman" w:hAnsi="Times New Roman" w:eastAsia="仿宋" w:cs="Times New Roman"/>
          <w:sz w:val="32"/>
          <w:szCs w:val="32"/>
        </w:rPr>
        <w:t>）领导基层治理。发挥村（社区）党组织在基层群众自治组织建设中的领导核心作用，完善党领导下的基层社会治理体系，推进社会主义基层协商民主建设，做好组织群众、宣传群众、凝聚群众、服务群众工作，发挥村（居）民在基层社会治理中的主体作用，提高基层自治整体水平。（</w:t>
      </w:r>
      <w:r>
        <w:rPr>
          <w:rFonts w:hint="eastAsia" w:ascii="Times New Roman" w:hAnsi="Times New Roman" w:eastAsia="仿宋" w:cs="Times New Roman"/>
          <w:sz w:val="32"/>
          <w:szCs w:val="32"/>
        </w:rPr>
        <w:t>7</w:t>
      </w:r>
      <w:r>
        <w:rPr>
          <w:rFonts w:ascii="Times New Roman" w:hAnsi="Times New Roman" w:eastAsia="仿宋" w:cs="Times New Roman"/>
          <w:sz w:val="32"/>
          <w:szCs w:val="32"/>
        </w:rPr>
        <w:t>）维护安全稳定。落实安全稳定工作部署。（</w:t>
      </w:r>
      <w:r>
        <w:rPr>
          <w:rFonts w:hint="eastAsia" w:ascii="Times New Roman" w:hAnsi="Times New Roman" w:eastAsia="仿宋" w:cs="Times New Roman"/>
          <w:sz w:val="32"/>
          <w:szCs w:val="32"/>
        </w:rPr>
        <w:t>8</w:t>
      </w:r>
      <w:r>
        <w:rPr>
          <w:rFonts w:ascii="Times New Roman" w:hAnsi="Times New Roman" w:eastAsia="仿宋" w:cs="Times New Roman"/>
          <w:sz w:val="32"/>
          <w:szCs w:val="32"/>
        </w:rPr>
        <w:t>）深化“放管服”改革和“最多跑一次”改革。（</w:t>
      </w:r>
      <w:r>
        <w:rPr>
          <w:rFonts w:hint="eastAsia" w:ascii="Times New Roman" w:hAnsi="Times New Roman" w:eastAsia="仿宋" w:cs="Times New Roman"/>
          <w:sz w:val="32"/>
          <w:szCs w:val="32"/>
        </w:rPr>
        <w:t>9</w:t>
      </w:r>
      <w:r>
        <w:rPr>
          <w:rFonts w:ascii="Times New Roman" w:hAnsi="Times New Roman" w:eastAsia="仿宋" w:cs="Times New Roman"/>
          <w:sz w:val="32"/>
          <w:szCs w:val="32"/>
        </w:rPr>
        <w:t>）完成法律、法规、规章规定的其他事项和县委、县政府交办的其他任务。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22C5ABC">
      <w:pPr>
        <w:ind w:firstLine="640" w:firstLineChars="200"/>
        <w:rPr>
          <w:rFonts w:hint="eastAsia" w:ascii="Times New Roman" w:hAnsi="Times New Roman" w:eastAsia="仿宋" w:cs="Times New Roman"/>
          <w:sz w:val="32"/>
          <w:szCs w:val="32"/>
        </w:rPr>
      </w:pPr>
      <w:r>
        <w:rPr>
          <w:rFonts w:hint="eastAsia" w:ascii="仿宋_GB2312" w:eastAsia="仿宋_GB2312"/>
          <w:sz w:val="32"/>
          <w:szCs w:val="32"/>
        </w:rPr>
        <w:t>机构设置包括</w:t>
      </w:r>
      <w:r>
        <w:rPr>
          <w:rFonts w:hint="eastAsia" w:ascii="仿宋" w:hAnsi="仿宋" w:eastAsia="仿宋"/>
          <w:kern w:val="0"/>
          <w:szCs w:val="32"/>
        </w:rPr>
        <w:t>：</w:t>
      </w:r>
      <w:r>
        <w:rPr>
          <w:rFonts w:hint="eastAsia" w:ascii="仿宋_GB2312" w:eastAsia="仿宋_GB2312"/>
          <w:sz w:val="32"/>
          <w:szCs w:val="32"/>
        </w:rPr>
        <w:t>本部门内设机构九个，</w:t>
      </w:r>
      <w:r>
        <w:rPr>
          <w:rFonts w:ascii="Times New Roman" w:hAnsi="Times New Roman" w:eastAsia="仿宋" w:cs="Times New Roman"/>
          <w:sz w:val="32"/>
          <w:szCs w:val="32"/>
        </w:rPr>
        <w:t>北大湖镇党委、政府设下列综合性办事机构：</w:t>
      </w:r>
      <w:r>
        <w:rPr>
          <w:rFonts w:hint="eastAsia" w:ascii="Times New Roman" w:hAnsi="Times New Roman" w:eastAsia="仿宋" w:cs="Times New Roman"/>
          <w:sz w:val="32"/>
          <w:szCs w:val="32"/>
        </w:rPr>
        <w:t>（1）</w:t>
      </w:r>
      <w:r>
        <w:rPr>
          <w:rFonts w:ascii="Times New Roman" w:hAnsi="Times New Roman" w:eastAsia="仿宋" w:cs="Times New Roman"/>
          <w:sz w:val="32"/>
          <w:szCs w:val="32"/>
        </w:rPr>
        <w:t>综合办公室。（</w:t>
      </w:r>
      <w:r>
        <w:rPr>
          <w:rFonts w:hint="eastAsia" w:ascii="Times New Roman" w:hAnsi="Times New Roman" w:eastAsia="仿宋" w:cs="Times New Roman"/>
          <w:sz w:val="32"/>
          <w:szCs w:val="32"/>
        </w:rPr>
        <w:t>2</w:t>
      </w:r>
      <w:r>
        <w:rPr>
          <w:rFonts w:ascii="Times New Roman" w:hAnsi="Times New Roman" w:eastAsia="仿宋" w:cs="Times New Roman"/>
          <w:sz w:val="32"/>
          <w:szCs w:val="32"/>
        </w:rPr>
        <w:t>）党建工作办公室。（</w:t>
      </w:r>
      <w:r>
        <w:rPr>
          <w:rFonts w:hint="eastAsia" w:ascii="Times New Roman" w:hAnsi="Times New Roman" w:eastAsia="仿宋" w:cs="Times New Roman"/>
          <w:sz w:val="32"/>
          <w:szCs w:val="32"/>
        </w:rPr>
        <w:t>3</w:t>
      </w:r>
      <w:r>
        <w:rPr>
          <w:rFonts w:ascii="Times New Roman" w:hAnsi="Times New Roman" w:eastAsia="仿宋" w:cs="Times New Roman"/>
          <w:sz w:val="32"/>
          <w:szCs w:val="32"/>
        </w:rPr>
        <w:t>）平安建设办公室（应急管理办公室）。（</w:t>
      </w:r>
      <w:r>
        <w:rPr>
          <w:rFonts w:hint="eastAsia" w:ascii="Times New Roman" w:hAnsi="Times New Roman" w:eastAsia="仿宋" w:cs="Times New Roman"/>
          <w:sz w:val="32"/>
          <w:szCs w:val="32"/>
        </w:rPr>
        <w:t>4</w:t>
      </w:r>
      <w:r>
        <w:rPr>
          <w:rFonts w:ascii="Times New Roman" w:hAnsi="Times New Roman" w:eastAsia="仿宋" w:cs="Times New Roman"/>
          <w:sz w:val="32"/>
          <w:szCs w:val="32"/>
        </w:rPr>
        <w:t>）社会事务办公室。（</w:t>
      </w:r>
      <w:r>
        <w:rPr>
          <w:rFonts w:hint="eastAsia" w:ascii="Times New Roman" w:hAnsi="Times New Roman" w:eastAsia="仿宋" w:cs="Times New Roman"/>
          <w:sz w:val="32"/>
          <w:szCs w:val="32"/>
        </w:rPr>
        <w:t>5</w:t>
      </w:r>
      <w:r>
        <w:rPr>
          <w:rFonts w:ascii="Times New Roman" w:hAnsi="Times New Roman" w:eastAsia="仿宋" w:cs="Times New Roman"/>
          <w:sz w:val="32"/>
          <w:szCs w:val="32"/>
        </w:rPr>
        <w:t>）农业农村办公室。（</w:t>
      </w:r>
      <w:r>
        <w:rPr>
          <w:rFonts w:hint="eastAsia" w:ascii="Times New Roman" w:hAnsi="Times New Roman" w:eastAsia="仿宋" w:cs="Times New Roman"/>
          <w:sz w:val="32"/>
          <w:szCs w:val="32"/>
        </w:rPr>
        <w:t>6</w:t>
      </w:r>
      <w:r>
        <w:rPr>
          <w:rFonts w:ascii="Times New Roman" w:hAnsi="Times New Roman" w:eastAsia="仿宋" w:cs="Times New Roman"/>
          <w:sz w:val="32"/>
          <w:szCs w:val="32"/>
        </w:rPr>
        <w:t>）综合行政执法办公室。（</w:t>
      </w:r>
      <w:r>
        <w:rPr>
          <w:rFonts w:hint="eastAsia" w:ascii="Times New Roman" w:hAnsi="Times New Roman" w:eastAsia="仿宋" w:cs="Times New Roman"/>
          <w:sz w:val="32"/>
          <w:szCs w:val="32"/>
        </w:rPr>
        <w:t>7</w:t>
      </w:r>
      <w:r>
        <w:rPr>
          <w:rFonts w:ascii="Times New Roman" w:hAnsi="Times New Roman" w:eastAsia="仿宋" w:cs="Times New Roman"/>
          <w:sz w:val="32"/>
          <w:szCs w:val="32"/>
        </w:rPr>
        <w:t>）经济发展办公室。（</w:t>
      </w:r>
      <w:r>
        <w:rPr>
          <w:rFonts w:hint="eastAsia" w:ascii="Times New Roman" w:hAnsi="Times New Roman" w:eastAsia="仿宋" w:cs="Times New Roman"/>
          <w:sz w:val="32"/>
          <w:szCs w:val="32"/>
        </w:rPr>
        <w:t>8</w:t>
      </w:r>
      <w:r>
        <w:rPr>
          <w:rFonts w:ascii="Times New Roman" w:hAnsi="Times New Roman" w:eastAsia="仿宋" w:cs="Times New Roman"/>
          <w:sz w:val="32"/>
          <w:szCs w:val="32"/>
        </w:rPr>
        <w:t>）</w:t>
      </w:r>
      <w:r>
        <w:rPr>
          <w:rFonts w:hint="eastAsia" w:ascii="Times New Roman" w:hAnsi="Times New Roman" w:eastAsia="仿宋" w:cs="Times New Roman"/>
          <w:sz w:val="32"/>
          <w:szCs w:val="32"/>
          <w:lang w:eastAsia="zh-CN"/>
        </w:rPr>
        <w:t>乡村振兴</w:t>
      </w:r>
      <w:r>
        <w:rPr>
          <w:rFonts w:ascii="Times New Roman" w:hAnsi="Times New Roman" w:eastAsia="仿宋" w:cs="Times New Roman"/>
          <w:sz w:val="32"/>
          <w:szCs w:val="32"/>
        </w:rPr>
        <w:t>办公室。</w:t>
      </w:r>
      <w:r>
        <w:rPr>
          <w:rFonts w:hint="eastAsia" w:ascii="Times New Roman" w:hAnsi="Times New Roman" w:eastAsia="仿宋" w:cs="Times New Roman"/>
          <w:sz w:val="32"/>
          <w:szCs w:val="32"/>
        </w:rPr>
        <w:t>（9）下设事业单位为永吉县北大湖镇综合服务中心。</w:t>
      </w:r>
    </w:p>
    <w:p w14:paraId="4A7E042E">
      <w:pPr>
        <w:pStyle w:val="12"/>
        <w:ind w:firstLine="627" w:firstLineChars="196"/>
        <w:rPr>
          <w:rFonts w:hint="default" w:ascii="Times New Roman" w:hAnsi="Times New Roman" w:eastAsia="仿宋" w:cs="Times New Roman"/>
          <w:sz w:val="32"/>
          <w:szCs w:val="32"/>
          <w:lang w:val="en-US" w:eastAsia="zh-CN"/>
        </w:rPr>
      </w:pPr>
      <w:r>
        <w:rPr>
          <w:rFonts w:ascii="Times New Roman" w:hAnsi="Times New Roman" w:eastAsia="仿宋" w:cs="Times New Roman"/>
          <w:sz w:val="32"/>
          <w:szCs w:val="32"/>
        </w:rPr>
        <w:t>镇人大、纪检监察、人武、工会、共青团、妇联等组织按有关规定设置并开展工作。</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23</w:t>
      </w:r>
      <w:r>
        <w:rPr>
          <w:rFonts w:hint="eastAsia" w:ascii="仿宋" w:hAnsi="仿宋" w:eastAsia="仿宋"/>
          <w:kern w:val="0"/>
          <w:szCs w:val="32"/>
        </w:rPr>
        <w:t>人，编制数</w:t>
      </w:r>
      <w:r>
        <w:rPr>
          <w:rFonts w:hint="eastAsia" w:ascii="仿宋" w:hAnsi="仿宋" w:eastAsia="仿宋"/>
          <w:kern w:val="0"/>
          <w:szCs w:val="32"/>
          <w:lang w:val="en-US" w:eastAsia="zh-CN"/>
        </w:rPr>
        <w:t>26</w:t>
      </w:r>
      <w:r>
        <w:rPr>
          <w:rFonts w:hint="eastAsia" w:ascii="仿宋" w:hAnsi="仿宋" w:eastAsia="仿宋"/>
          <w:kern w:val="0"/>
          <w:szCs w:val="32"/>
        </w:rPr>
        <w:t>人，领导职数</w:t>
      </w:r>
      <w:r>
        <w:rPr>
          <w:rFonts w:hint="eastAsia" w:ascii="仿宋" w:hAnsi="仿宋" w:eastAsia="仿宋"/>
          <w:kern w:val="0"/>
          <w:szCs w:val="32"/>
          <w:lang w:val="en-US" w:eastAsia="zh-CN"/>
        </w:rPr>
        <w:t>13</w:t>
      </w:r>
      <w:r>
        <w:rPr>
          <w:rFonts w:hint="eastAsia" w:ascii="仿宋" w:hAnsi="仿宋" w:eastAsia="仿宋"/>
          <w:kern w:val="0"/>
          <w:szCs w:val="32"/>
        </w:rPr>
        <w:t>个。</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8C38348">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hint="default" w:ascii="仿宋" w:hAnsi="仿宋" w:eastAsia="仿宋"/>
          <w:sz w:val="32"/>
          <w:szCs w:val="32"/>
          <w:lang w:val="en-US" w:eastAsia="zh-CN"/>
        </w:rPr>
      </w:pPr>
      <w:r>
        <w:rPr>
          <w:rFonts w:hint="eastAsia" w:ascii="仿宋" w:hAnsi="仿宋" w:eastAsia="仿宋"/>
          <w:sz w:val="32"/>
          <w:szCs w:val="32"/>
        </w:rPr>
        <w:t>按照综合预算的原则，所有收入和支出全部纳入部门预算管理。收入包括：一般公共预算拨款收入；支出包括：一般公共服务支出、社会保障和就业支出、农林水支出、住房保障支出等。202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758.42</w:t>
      </w:r>
      <w:r>
        <w:rPr>
          <w:rFonts w:hint="eastAsia" w:ascii="仿宋" w:hAnsi="仿宋" w:eastAsia="仿宋"/>
          <w:sz w:val="32"/>
          <w:szCs w:val="32"/>
        </w:rPr>
        <w:t>万元，比202</w:t>
      </w:r>
      <w:r>
        <w:rPr>
          <w:rFonts w:hint="eastAsia" w:ascii="仿宋" w:hAnsi="仿宋" w:eastAsia="仿宋"/>
          <w:sz w:val="32"/>
          <w:szCs w:val="32"/>
          <w:lang w:val="en-US" w:eastAsia="zh-CN"/>
        </w:rPr>
        <w:t>4</w:t>
      </w:r>
      <w:r>
        <w:rPr>
          <w:rFonts w:hint="eastAsia" w:ascii="仿宋" w:hAnsi="仿宋" w:eastAsia="仿宋"/>
          <w:sz w:val="32"/>
          <w:szCs w:val="32"/>
        </w:rPr>
        <w:t>年预算数375.26万元增</w:t>
      </w:r>
      <w:r>
        <w:rPr>
          <w:rFonts w:hint="eastAsia" w:ascii="仿宋" w:hAnsi="仿宋" w:eastAsia="仿宋"/>
          <w:sz w:val="32"/>
          <w:szCs w:val="32"/>
          <w:lang w:eastAsia="zh-CN"/>
        </w:rPr>
        <w:t>加</w:t>
      </w:r>
      <w:r>
        <w:rPr>
          <w:rFonts w:hint="eastAsia" w:ascii="仿宋" w:hAnsi="仿宋" w:eastAsia="仿宋"/>
          <w:sz w:val="32"/>
          <w:szCs w:val="32"/>
          <w:lang w:val="en-US" w:eastAsia="zh-CN"/>
        </w:rPr>
        <w:t>383.16</w:t>
      </w:r>
      <w:r>
        <w:rPr>
          <w:rFonts w:hint="eastAsia" w:ascii="仿宋" w:hAnsi="仿宋" w:eastAsia="仿宋"/>
          <w:sz w:val="32"/>
          <w:szCs w:val="32"/>
        </w:rPr>
        <w:t>万元，主要原因：</w:t>
      </w:r>
      <w:r>
        <w:rPr>
          <w:rFonts w:hint="eastAsia" w:ascii="仿宋" w:hAnsi="仿宋" w:eastAsia="仿宋"/>
          <w:sz w:val="32"/>
          <w:szCs w:val="32"/>
          <w:lang w:val="en-US" w:eastAsia="zh-CN"/>
        </w:rPr>
        <w:t>2025</w:t>
      </w:r>
      <w:r>
        <w:rPr>
          <w:rFonts w:hint="eastAsia" w:ascii="仿宋" w:hAnsi="仿宋" w:eastAsia="仿宋"/>
          <w:sz w:val="32"/>
          <w:szCs w:val="32"/>
          <w:lang w:eastAsia="zh-CN"/>
        </w:rPr>
        <w:t>年度</w:t>
      </w:r>
      <w:r>
        <w:rPr>
          <w:rFonts w:hint="eastAsia" w:ascii="仿宋" w:hAnsi="仿宋" w:eastAsia="仿宋"/>
          <w:color w:val="auto"/>
          <w:sz w:val="32"/>
          <w:szCs w:val="32"/>
          <w:highlight w:val="none"/>
          <w:lang w:eastAsia="zh-CN"/>
        </w:rPr>
        <w:t>增加项目支出</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758.42</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758.42</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758.42</w:t>
      </w:r>
      <w:r>
        <w:rPr>
          <w:rFonts w:hint="eastAsia" w:ascii="仿宋" w:hAnsi="仿宋" w:eastAsia="仿宋"/>
          <w:sz w:val="32"/>
          <w:szCs w:val="32"/>
        </w:rPr>
        <w:t>万元，其中：基本支出</w:t>
      </w:r>
      <w:r>
        <w:rPr>
          <w:rFonts w:hint="eastAsia" w:ascii="仿宋" w:hAnsi="仿宋" w:eastAsia="仿宋"/>
          <w:sz w:val="32"/>
          <w:szCs w:val="32"/>
          <w:lang w:val="en-US" w:eastAsia="zh-CN"/>
        </w:rPr>
        <w:t>335.83</w:t>
      </w:r>
      <w:r>
        <w:rPr>
          <w:rFonts w:hint="eastAsia" w:ascii="仿宋" w:hAnsi="仿宋" w:eastAsia="仿宋"/>
          <w:sz w:val="32"/>
          <w:szCs w:val="32"/>
        </w:rPr>
        <w:t>万元，占</w:t>
      </w:r>
      <w:r>
        <w:rPr>
          <w:rFonts w:hint="eastAsia" w:ascii="仿宋" w:hAnsi="仿宋" w:eastAsia="仿宋"/>
          <w:sz w:val="32"/>
          <w:szCs w:val="32"/>
          <w:lang w:val="en-US" w:eastAsia="zh-CN"/>
        </w:rPr>
        <w:t>44.28</w:t>
      </w:r>
      <w:r>
        <w:rPr>
          <w:rFonts w:hint="eastAsia" w:ascii="仿宋" w:hAnsi="仿宋" w:eastAsia="仿宋"/>
          <w:sz w:val="32"/>
          <w:szCs w:val="32"/>
        </w:rPr>
        <w:t>%；项目支出</w:t>
      </w:r>
      <w:r>
        <w:rPr>
          <w:rFonts w:hint="eastAsia" w:ascii="仿宋" w:hAnsi="仿宋" w:eastAsia="仿宋"/>
          <w:sz w:val="32"/>
          <w:szCs w:val="32"/>
          <w:lang w:val="en-US" w:eastAsia="zh-CN"/>
        </w:rPr>
        <w:t>422.58</w:t>
      </w:r>
      <w:r>
        <w:rPr>
          <w:rFonts w:hint="eastAsia" w:ascii="仿宋" w:hAnsi="仿宋" w:eastAsia="仿宋"/>
          <w:sz w:val="32"/>
          <w:szCs w:val="32"/>
        </w:rPr>
        <w:t>万元，占</w:t>
      </w:r>
      <w:r>
        <w:rPr>
          <w:rFonts w:hint="eastAsia" w:ascii="仿宋" w:hAnsi="仿宋" w:eastAsia="仿宋"/>
          <w:sz w:val="32"/>
          <w:szCs w:val="32"/>
          <w:lang w:val="en-US" w:eastAsia="zh-CN"/>
        </w:rPr>
        <w:t>55.72</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758.42</w:t>
      </w:r>
      <w:r>
        <w:rPr>
          <w:rFonts w:hint="eastAsia" w:ascii="仿宋" w:hAnsi="仿宋" w:eastAsia="仿宋"/>
          <w:sz w:val="32"/>
          <w:szCs w:val="32"/>
        </w:rPr>
        <w:t>万元，其中：本年收入</w:t>
      </w:r>
      <w:r>
        <w:rPr>
          <w:rFonts w:hint="eastAsia" w:ascii="仿宋" w:hAnsi="仿宋" w:eastAsia="仿宋"/>
          <w:sz w:val="32"/>
          <w:szCs w:val="32"/>
          <w:lang w:val="en-US" w:eastAsia="zh-CN"/>
        </w:rPr>
        <w:t>758.42</w:t>
      </w:r>
      <w:r>
        <w:rPr>
          <w:rFonts w:hint="eastAsia" w:ascii="仿宋" w:hAnsi="仿宋" w:eastAsia="仿宋"/>
          <w:sz w:val="32"/>
          <w:szCs w:val="32"/>
        </w:rPr>
        <w:t>万元。本年支出</w:t>
      </w:r>
      <w:r>
        <w:rPr>
          <w:rFonts w:hint="eastAsia" w:ascii="仿宋" w:hAnsi="仿宋" w:eastAsia="仿宋"/>
          <w:sz w:val="32"/>
          <w:szCs w:val="32"/>
          <w:lang w:val="en-US" w:eastAsia="zh-CN"/>
        </w:rPr>
        <w:t>758.42</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396.67</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29.19</w:t>
      </w:r>
      <w:r>
        <w:rPr>
          <w:rFonts w:hint="eastAsia" w:ascii="仿宋" w:hAnsi="仿宋" w:eastAsia="仿宋"/>
          <w:sz w:val="32"/>
          <w:szCs w:val="32"/>
        </w:rPr>
        <w:t>万元，农林水支出</w:t>
      </w:r>
      <w:r>
        <w:rPr>
          <w:rFonts w:hint="eastAsia" w:ascii="仿宋" w:hAnsi="仿宋" w:eastAsia="仿宋"/>
          <w:sz w:val="32"/>
          <w:szCs w:val="32"/>
          <w:lang w:val="en-US" w:eastAsia="zh-CN"/>
        </w:rPr>
        <w:t>309.09</w:t>
      </w:r>
      <w:r>
        <w:rPr>
          <w:rFonts w:hint="eastAsia" w:ascii="仿宋" w:hAnsi="仿宋" w:eastAsia="仿宋"/>
          <w:sz w:val="32"/>
          <w:szCs w:val="32"/>
        </w:rPr>
        <w:t>万元，住房保障支出</w:t>
      </w:r>
      <w:r>
        <w:rPr>
          <w:rFonts w:hint="eastAsia" w:ascii="仿宋" w:hAnsi="仿宋" w:eastAsia="仿宋"/>
          <w:sz w:val="32"/>
          <w:szCs w:val="32"/>
          <w:lang w:val="en-US" w:eastAsia="zh-CN"/>
        </w:rPr>
        <w:t>23.46</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758.42</w:t>
      </w:r>
      <w:r>
        <w:rPr>
          <w:rFonts w:hint="eastAsia" w:ascii="仿宋" w:hAnsi="仿宋" w:eastAsia="仿宋"/>
          <w:sz w:val="32"/>
          <w:szCs w:val="32"/>
        </w:rPr>
        <w:t>万元，其中：基本支出</w:t>
      </w:r>
      <w:r>
        <w:rPr>
          <w:rFonts w:hint="eastAsia" w:ascii="仿宋" w:hAnsi="仿宋" w:eastAsia="仿宋"/>
          <w:sz w:val="32"/>
          <w:szCs w:val="32"/>
          <w:lang w:val="en-US" w:eastAsia="zh-CN"/>
        </w:rPr>
        <w:t>335.83</w:t>
      </w:r>
      <w:r>
        <w:rPr>
          <w:rFonts w:hint="eastAsia" w:ascii="仿宋" w:hAnsi="仿宋" w:eastAsia="仿宋"/>
          <w:sz w:val="32"/>
          <w:szCs w:val="32"/>
        </w:rPr>
        <w:t>万元，占</w:t>
      </w:r>
      <w:r>
        <w:rPr>
          <w:rFonts w:hint="eastAsia" w:ascii="仿宋" w:hAnsi="仿宋" w:eastAsia="仿宋"/>
          <w:sz w:val="32"/>
          <w:szCs w:val="32"/>
          <w:lang w:val="en-US" w:eastAsia="zh-CN"/>
        </w:rPr>
        <w:t>44.28</w:t>
      </w:r>
      <w:r>
        <w:rPr>
          <w:rFonts w:hint="eastAsia" w:ascii="仿宋" w:hAnsi="仿宋" w:eastAsia="仿宋"/>
          <w:sz w:val="32"/>
          <w:szCs w:val="32"/>
        </w:rPr>
        <w:t>%；</w:t>
      </w:r>
      <w:r>
        <w:rPr>
          <w:rFonts w:hint="eastAsia" w:ascii="仿宋" w:hAnsi="仿宋" w:eastAsia="仿宋"/>
          <w:sz w:val="32"/>
          <w:szCs w:val="32"/>
          <w:lang w:val="en-US" w:eastAsia="zh-CN"/>
        </w:rPr>
        <w:t>422.58</w:t>
      </w:r>
      <w:r>
        <w:rPr>
          <w:rFonts w:hint="eastAsia" w:ascii="仿宋" w:hAnsi="仿宋" w:eastAsia="仿宋"/>
          <w:sz w:val="32"/>
          <w:szCs w:val="32"/>
        </w:rPr>
        <w:t>万元，占</w:t>
      </w:r>
      <w:r>
        <w:rPr>
          <w:rFonts w:hint="eastAsia" w:ascii="仿宋" w:hAnsi="仿宋" w:eastAsia="仿宋"/>
          <w:sz w:val="32"/>
          <w:szCs w:val="32"/>
          <w:lang w:val="en-US" w:eastAsia="zh-CN"/>
        </w:rPr>
        <w:t>55.72</w:t>
      </w:r>
      <w:r>
        <w:rPr>
          <w:rFonts w:hint="eastAsia" w:ascii="仿宋" w:hAnsi="仿宋" w:eastAsia="仿宋"/>
          <w:sz w:val="32"/>
          <w:szCs w:val="32"/>
        </w:rPr>
        <w:t>%。基本支出中，人员经费</w:t>
      </w:r>
      <w:r>
        <w:rPr>
          <w:rFonts w:hint="eastAsia" w:ascii="仿宋" w:hAnsi="仿宋" w:eastAsia="仿宋"/>
          <w:sz w:val="32"/>
          <w:szCs w:val="32"/>
          <w:lang w:val="en-US" w:eastAsia="zh-CN"/>
        </w:rPr>
        <w:t>278.94</w:t>
      </w:r>
      <w:r>
        <w:rPr>
          <w:rFonts w:hint="eastAsia" w:ascii="仿宋" w:hAnsi="仿宋" w:eastAsia="仿宋"/>
          <w:sz w:val="32"/>
          <w:szCs w:val="32"/>
        </w:rPr>
        <w:t>万元，占</w:t>
      </w:r>
      <w:r>
        <w:rPr>
          <w:rFonts w:hint="eastAsia" w:ascii="仿宋" w:hAnsi="仿宋" w:eastAsia="仿宋"/>
          <w:sz w:val="32"/>
          <w:szCs w:val="32"/>
          <w:lang w:val="en-US" w:eastAsia="zh-CN"/>
        </w:rPr>
        <w:t>83.06</w:t>
      </w:r>
      <w:r>
        <w:rPr>
          <w:rFonts w:hint="eastAsia" w:ascii="仿宋" w:hAnsi="仿宋" w:eastAsia="仿宋"/>
          <w:sz w:val="32"/>
          <w:szCs w:val="32"/>
        </w:rPr>
        <w:t>%；公用经费</w:t>
      </w:r>
      <w:r>
        <w:rPr>
          <w:rFonts w:hint="eastAsia" w:ascii="仿宋" w:hAnsi="仿宋" w:eastAsia="仿宋"/>
          <w:sz w:val="32"/>
          <w:szCs w:val="32"/>
          <w:lang w:val="en-US" w:eastAsia="zh-CN"/>
        </w:rPr>
        <w:t>56.89</w:t>
      </w:r>
      <w:r>
        <w:rPr>
          <w:rFonts w:hint="eastAsia" w:ascii="仿宋" w:hAnsi="仿宋" w:eastAsia="仿宋"/>
          <w:sz w:val="32"/>
          <w:szCs w:val="32"/>
        </w:rPr>
        <w:t>万元，占</w:t>
      </w:r>
      <w:r>
        <w:rPr>
          <w:rFonts w:hint="eastAsia" w:ascii="仿宋" w:hAnsi="仿宋" w:eastAsia="仿宋"/>
          <w:sz w:val="32"/>
          <w:szCs w:val="32"/>
          <w:lang w:val="en-US" w:eastAsia="zh-CN"/>
        </w:rPr>
        <w:t>16.94</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396.67</w:t>
      </w:r>
      <w:r>
        <w:rPr>
          <w:rFonts w:hint="eastAsia" w:ascii="仿宋" w:hAnsi="仿宋" w:eastAsia="仿宋"/>
          <w:sz w:val="32"/>
          <w:szCs w:val="32"/>
        </w:rPr>
        <w:t>万元，占</w:t>
      </w:r>
      <w:r>
        <w:rPr>
          <w:rFonts w:hint="eastAsia" w:ascii="仿宋" w:hAnsi="仿宋" w:eastAsia="仿宋"/>
          <w:sz w:val="32"/>
          <w:szCs w:val="32"/>
          <w:lang w:val="en-US" w:eastAsia="zh-CN"/>
        </w:rPr>
        <w:t>52.3</w:t>
      </w:r>
      <w:r>
        <w:rPr>
          <w:rFonts w:hint="eastAsia" w:ascii="仿宋" w:hAnsi="仿宋" w:eastAsia="仿宋"/>
          <w:sz w:val="32"/>
          <w:szCs w:val="32"/>
        </w:rPr>
        <w:t>%，主要用于：</w:t>
      </w:r>
      <w:r>
        <w:rPr>
          <w:rFonts w:hint="eastAsia" w:ascii="仿宋" w:hAnsi="仿宋" w:eastAsia="仿宋"/>
          <w:sz w:val="32"/>
          <w:szCs w:val="32"/>
          <w:lang w:eastAsia="zh-CN"/>
        </w:rPr>
        <w:t>政府工作人员人员经费及公用经费</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29.19</w:t>
      </w:r>
      <w:r>
        <w:rPr>
          <w:rFonts w:hint="eastAsia" w:ascii="仿宋" w:hAnsi="仿宋" w:eastAsia="仿宋"/>
          <w:sz w:val="32"/>
          <w:szCs w:val="32"/>
        </w:rPr>
        <w:t>万元，占</w:t>
      </w:r>
      <w:r>
        <w:rPr>
          <w:rFonts w:hint="eastAsia" w:ascii="仿宋" w:hAnsi="仿宋" w:eastAsia="仿宋"/>
          <w:sz w:val="32"/>
          <w:szCs w:val="32"/>
          <w:lang w:val="en-US" w:eastAsia="zh-CN"/>
        </w:rPr>
        <w:t>3.85</w:t>
      </w:r>
      <w:r>
        <w:rPr>
          <w:rFonts w:hint="eastAsia" w:ascii="仿宋" w:hAnsi="仿宋" w:eastAsia="仿宋"/>
          <w:sz w:val="32"/>
          <w:szCs w:val="32"/>
        </w:rPr>
        <w:t>%，主要用于：</w:t>
      </w:r>
      <w:r>
        <w:rPr>
          <w:rFonts w:hint="eastAsia" w:ascii="仿宋" w:hAnsi="仿宋" w:eastAsia="仿宋"/>
          <w:sz w:val="32"/>
          <w:szCs w:val="32"/>
          <w:lang w:eastAsia="zh-CN"/>
        </w:rPr>
        <w:t>政府工作人员社会保障缴费</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农林水（类）支出</w:t>
      </w:r>
      <w:r>
        <w:rPr>
          <w:rFonts w:hint="eastAsia" w:ascii="仿宋" w:hAnsi="仿宋" w:eastAsia="仿宋"/>
          <w:sz w:val="32"/>
          <w:szCs w:val="32"/>
          <w:lang w:val="en-US" w:eastAsia="zh-CN"/>
        </w:rPr>
        <w:t>309.09</w:t>
      </w:r>
      <w:r>
        <w:rPr>
          <w:rFonts w:hint="eastAsia" w:ascii="仿宋" w:hAnsi="仿宋" w:eastAsia="仿宋"/>
          <w:sz w:val="32"/>
          <w:szCs w:val="32"/>
        </w:rPr>
        <w:t>万元，占</w:t>
      </w:r>
      <w:r>
        <w:rPr>
          <w:rFonts w:hint="eastAsia" w:ascii="仿宋" w:hAnsi="仿宋" w:eastAsia="仿宋"/>
          <w:sz w:val="32"/>
          <w:szCs w:val="32"/>
          <w:lang w:val="en-US" w:eastAsia="zh-CN"/>
        </w:rPr>
        <w:t>40.75</w:t>
      </w:r>
      <w:r>
        <w:rPr>
          <w:rFonts w:hint="eastAsia" w:ascii="仿宋" w:hAnsi="仿宋" w:eastAsia="仿宋"/>
          <w:sz w:val="32"/>
          <w:szCs w:val="32"/>
        </w:rPr>
        <w:t>%，主要用于：村民委员会和村党支部工作</w:t>
      </w:r>
      <w:r>
        <w:rPr>
          <w:rFonts w:hint="eastAsia" w:ascii="仿宋" w:hAnsi="仿宋" w:eastAsia="仿宋"/>
          <w:sz w:val="32"/>
          <w:szCs w:val="32"/>
          <w:lang w:eastAsia="zh-CN"/>
        </w:rPr>
        <w:t>人员经费及办公经费，</w:t>
      </w:r>
      <w:r>
        <w:rPr>
          <w:rFonts w:hint="eastAsia" w:ascii="仿宋" w:hAnsi="仿宋" w:eastAsia="仿宋"/>
          <w:sz w:val="32"/>
          <w:szCs w:val="32"/>
        </w:rPr>
        <w:t>保障村民委员会和村党支部工作正常开展。</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23.46</w:t>
      </w:r>
      <w:r>
        <w:rPr>
          <w:rFonts w:hint="eastAsia" w:ascii="仿宋" w:hAnsi="仿宋" w:eastAsia="仿宋"/>
          <w:sz w:val="32"/>
          <w:szCs w:val="32"/>
        </w:rPr>
        <w:t>万元，占</w:t>
      </w:r>
      <w:r>
        <w:rPr>
          <w:rFonts w:hint="eastAsia" w:ascii="仿宋" w:hAnsi="仿宋" w:eastAsia="仿宋"/>
          <w:sz w:val="32"/>
          <w:szCs w:val="32"/>
          <w:lang w:val="en-US" w:eastAsia="zh-CN"/>
        </w:rPr>
        <w:t>3.09</w:t>
      </w:r>
      <w:r>
        <w:rPr>
          <w:rFonts w:hint="eastAsia" w:ascii="仿宋" w:hAnsi="仿宋" w:eastAsia="仿宋"/>
          <w:sz w:val="32"/>
          <w:szCs w:val="32"/>
        </w:rPr>
        <w:t>%，主要用于：</w:t>
      </w:r>
      <w:r>
        <w:rPr>
          <w:rFonts w:hint="eastAsia" w:ascii="仿宋" w:hAnsi="仿宋" w:eastAsia="仿宋"/>
          <w:sz w:val="32"/>
          <w:szCs w:val="32"/>
          <w:lang w:eastAsia="zh-CN"/>
        </w:rPr>
        <w:t>政府工作人员住房公积金缴费</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335.83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278.94</w:t>
      </w:r>
      <w:r>
        <w:rPr>
          <w:rFonts w:hint="eastAsia" w:ascii="仿宋" w:hAnsi="仿宋" w:eastAsia="仿宋"/>
          <w:sz w:val="32"/>
          <w:szCs w:val="32"/>
        </w:rPr>
        <w:t>万元，主要包括：基本工资、津贴补贴、奖金、</w:t>
      </w:r>
      <w:r>
        <w:rPr>
          <w:rFonts w:hint="eastAsia" w:ascii="仿宋" w:hAnsi="仿宋" w:eastAsia="仿宋"/>
          <w:sz w:val="32"/>
          <w:szCs w:val="32"/>
          <w:lang w:eastAsia="zh-CN"/>
        </w:rPr>
        <w:t>伙食补助费、</w:t>
      </w:r>
      <w:r>
        <w:rPr>
          <w:rFonts w:hint="eastAsia" w:ascii="仿宋" w:hAnsi="仿宋" w:eastAsia="仿宋"/>
          <w:sz w:val="32"/>
          <w:szCs w:val="32"/>
        </w:rPr>
        <w:t>机关事业单位基本养老保险缴费、职工基本医疗保险缴费、其他社会保障缴费、住房公积金、生活补助；</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56.89</w:t>
      </w:r>
      <w:r>
        <w:rPr>
          <w:rFonts w:hint="eastAsia" w:ascii="仿宋" w:hAnsi="仿宋" w:eastAsia="仿宋"/>
          <w:sz w:val="32"/>
          <w:szCs w:val="32"/>
        </w:rPr>
        <w:t>万元，主要包括：办公费、印刷费、水费、电费、邮电费、取暖费、差旅费、公务接待费、工会经费、公务用车运行维护费</w:t>
      </w:r>
      <w:r>
        <w:rPr>
          <w:rFonts w:hint="eastAsia" w:ascii="仿宋" w:hAnsi="仿宋" w:eastAsia="仿宋"/>
          <w:sz w:val="32"/>
          <w:szCs w:val="32"/>
          <w:lang w:eastAsia="zh-CN"/>
        </w:rPr>
        <w:t>、其他交通费用</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6.97</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w:t>
      </w:r>
      <w:r>
        <w:rPr>
          <w:rFonts w:hint="eastAsia" w:ascii="仿宋" w:hAnsi="仿宋" w:eastAsia="仿宋"/>
          <w:kern w:val="0"/>
          <w:sz w:val="32"/>
          <w:szCs w:val="32"/>
          <w:highlight w:val="none"/>
          <w:lang w:val="en-US" w:eastAsia="zh-CN"/>
        </w:rPr>
        <w:t>0.22</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1.97</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highlight w:val="none"/>
          <w:lang w:val="en-US" w:eastAsia="zh-CN"/>
        </w:rPr>
        <w:t>0.22</w:t>
      </w:r>
      <w:r>
        <w:rPr>
          <w:rFonts w:hint="eastAsia" w:ascii="仿宋" w:hAnsi="仿宋" w:eastAsia="仿宋"/>
          <w:kern w:val="0"/>
          <w:sz w:val="32"/>
          <w:szCs w:val="32"/>
        </w:rPr>
        <w:t>万元，主要原因是</w:t>
      </w:r>
      <w:r>
        <w:rPr>
          <w:rFonts w:hint="eastAsia" w:ascii="仿宋_GB2312" w:eastAsia="仿宋_GB2312"/>
          <w:sz w:val="32"/>
          <w:szCs w:val="32"/>
        </w:rPr>
        <w:t>按照政府统一要求，对三公经费进行了压减</w:t>
      </w:r>
      <w:r>
        <w:rPr>
          <w:rFonts w:hint="eastAsia" w:ascii="仿宋" w:hAnsi="仿宋" w:eastAsia="仿宋"/>
          <w:kern w:val="0"/>
          <w:sz w:val="32"/>
          <w:szCs w:val="32"/>
        </w:rPr>
        <w:t>。</w:t>
      </w:r>
    </w:p>
    <w:p w14:paraId="7288DF6E">
      <w:pPr>
        <w:pStyle w:val="9"/>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5</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eastAsia="zh-CN"/>
        </w:rPr>
        <w:t>相同</w:t>
      </w:r>
      <w:r>
        <w:rPr>
          <w:rFonts w:hint="eastAsia" w:ascii="仿宋" w:hAnsi="仿宋" w:eastAsia="仿宋"/>
          <w:kern w:val="0"/>
          <w:sz w:val="32"/>
          <w:szCs w:val="32"/>
        </w:rPr>
        <w:t>。其中，公务用车运行维护费</w:t>
      </w:r>
      <w:r>
        <w:rPr>
          <w:rFonts w:hint="eastAsia" w:ascii="仿宋" w:hAnsi="仿宋" w:eastAsia="仿宋"/>
          <w:kern w:val="0"/>
          <w:sz w:val="32"/>
          <w:szCs w:val="32"/>
          <w:lang w:val="en-US" w:eastAsia="zh-CN"/>
        </w:rPr>
        <w:t>5</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w:t>
      </w:r>
      <w:r>
        <w:rPr>
          <w:rFonts w:hint="eastAsia" w:ascii="仿宋" w:hAnsi="仿宋" w:eastAsia="仿宋"/>
          <w:kern w:val="0"/>
          <w:sz w:val="32"/>
          <w:szCs w:val="32"/>
          <w:lang w:eastAsia="zh-CN"/>
        </w:rPr>
        <w:t>相同</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val="en-US"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38.25</w:t>
      </w:r>
      <w:r>
        <w:rPr>
          <w:rFonts w:hint="eastAsia" w:ascii="仿宋" w:hAnsi="仿宋" w:eastAsia="仿宋"/>
          <w:sz w:val="32"/>
          <w:szCs w:val="32"/>
        </w:rPr>
        <w:t>万元，</w:t>
      </w:r>
      <w:r>
        <w:rPr>
          <w:rFonts w:hint="eastAsia" w:ascii="仿宋" w:hAnsi="仿宋" w:eastAsia="仿宋"/>
          <w:sz w:val="32"/>
          <w:szCs w:val="32"/>
          <w:highlight w:val="none"/>
        </w:rPr>
        <w:t>比202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w:t>
      </w:r>
      <w:r>
        <w:rPr>
          <w:rFonts w:hint="eastAsia" w:ascii="仿宋" w:hAnsi="仿宋" w:eastAsia="仿宋"/>
          <w:sz w:val="32"/>
          <w:szCs w:val="32"/>
          <w:highlight w:val="none"/>
          <w:lang w:val="en-US" w:eastAsia="zh-CN"/>
        </w:rPr>
        <w:t>减少3.34</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下降8.03</w:t>
      </w:r>
      <w:r>
        <w:rPr>
          <w:rFonts w:hint="eastAsia" w:ascii="仿宋" w:hAnsi="仿宋" w:eastAsia="仿宋"/>
          <w:sz w:val="32"/>
          <w:szCs w:val="32"/>
          <w:highlight w:val="none"/>
        </w:rPr>
        <w:t>%，</w:t>
      </w:r>
      <w:r>
        <w:rPr>
          <w:rFonts w:hint="eastAsia" w:ascii="仿宋" w:hAnsi="仿宋" w:eastAsia="仿宋"/>
          <w:sz w:val="32"/>
          <w:szCs w:val="32"/>
        </w:rPr>
        <w:t>主要原因是</w:t>
      </w:r>
      <w:r>
        <w:rPr>
          <w:rFonts w:hint="eastAsia" w:ascii="仿宋_GB2312" w:eastAsia="仿宋_GB2312"/>
          <w:sz w:val="32"/>
          <w:szCs w:val="32"/>
        </w:rPr>
        <w:t>按照政府统一要求，对</w:t>
      </w:r>
      <w:r>
        <w:rPr>
          <w:rFonts w:hint="eastAsia" w:ascii="仿宋_GB2312" w:eastAsia="仿宋_GB2312"/>
          <w:sz w:val="32"/>
          <w:szCs w:val="32"/>
          <w:lang w:eastAsia="zh-CN"/>
        </w:rPr>
        <w:t>公用</w:t>
      </w:r>
      <w:r>
        <w:rPr>
          <w:rFonts w:hint="eastAsia" w:ascii="仿宋_GB2312" w:eastAsia="仿宋_GB2312"/>
          <w:sz w:val="32"/>
          <w:szCs w:val="32"/>
        </w:rPr>
        <w:t>经费进行了压减</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，本单位无</w:t>
      </w:r>
      <w:r>
        <w:rPr>
          <w:rFonts w:hint="eastAsia" w:ascii="仿宋" w:hAnsi="仿宋" w:eastAsia="仿宋"/>
          <w:sz w:val="32"/>
          <w:szCs w:val="32"/>
        </w:rPr>
        <w:t>政府采购预算</w:t>
      </w:r>
      <w:r>
        <w:rPr>
          <w:rFonts w:hint="eastAsia" w:ascii="仿宋" w:hAnsi="仿宋" w:eastAsia="仿宋"/>
          <w:sz w:val="32"/>
          <w:szCs w:val="32"/>
          <w:lang w:eastAsia="zh-CN"/>
        </w:rPr>
        <w:t>支出</w:t>
      </w:r>
      <w:r>
        <w:rPr>
          <w:rFonts w:hint="eastAsia" w:ascii="仿宋" w:hAnsi="仿宋" w:eastAsia="仿宋"/>
          <w:sz w:val="32"/>
          <w:szCs w:val="32"/>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highlight w:val="none"/>
        </w:rPr>
      </w:pPr>
      <w:r>
        <w:rPr>
          <w:rFonts w:hint="eastAsia" w:ascii="仿宋" w:hAnsi="仿宋" w:eastAsia="仿宋"/>
          <w:sz w:val="32"/>
          <w:szCs w:val="32"/>
        </w:rPr>
        <w:t xml:space="preserve">    </w:t>
      </w:r>
      <w:r>
        <w:rPr>
          <w:rFonts w:hint="eastAsia" w:ascii="仿宋" w:hAnsi="仿宋" w:eastAsia="仿宋"/>
          <w:sz w:val="32"/>
          <w:szCs w:val="32"/>
          <w:highlight w:val="none"/>
        </w:rPr>
        <w:t>截至202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年1月，部门本级和所属各预算单位共有车辆</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辆，其中，一般公务用车</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4</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422.58</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57010AF">
      <w:pPr>
        <w:ind w:firstLine="640" w:firstLineChars="200"/>
        <w:jc w:val="left"/>
        <w:rPr>
          <w:rFonts w:ascii="仿宋" w:hAnsi="仿宋" w:eastAsia="仿宋"/>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0E3AD42">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33CB3A3">
      <w:pPr>
        <w:jc w:val="left"/>
        <w:rPr>
          <w:rFonts w:hint="eastAsia" w:ascii="仿宋" w:hAnsi="仿宋" w:eastAsia="仿宋"/>
          <w:sz w:val="32"/>
          <w:szCs w:val="32"/>
          <w:lang w:eastAsia="zh-CN"/>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5C603D0"/>
    <w:rsid w:val="26DC2BFA"/>
    <w:rsid w:val="27063D31"/>
    <w:rsid w:val="27742DDB"/>
    <w:rsid w:val="27747EDE"/>
    <w:rsid w:val="277B13CF"/>
    <w:rsid w:val="285B5D80"/>
    <w:rsid w:val="28753BF0"/>
    <w:rsid w:val="28AA47B7"/>
    <w:rsid w:val="28CB641B"/>
    <w:rsid w:val="29207EE3"/>
    <w:rsid w:val="2AC832F5"/>
    <w:rsid w:val="2D742D12"/>
    <w:rsid w:val="2E3342C6"/>
    <w:rsid w:val="2E9A6122"/>
    <w:rsid w:val="344D4C9B"/>
    <w:rsid w:val="36273D08"/>
    <w:rsid w:val="368F70D3"/>
    <w:rsid w:val="37361A0B"/>
    <w:rsid w:val="38253B59"/>
    <w:rsid w:val="385B501F"/>
    <w:rsid w:val="38DE30B8"/>
    <w:rsid w:val="39284901"/>
    <w:rsid w:val="39574550"/>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2E74EC7"/>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3137</Words>
  <Characters>3448</Characters>
  <Lines>22</Lines>
  <Paragraphs>6</Paragraphs>
  <TotalTime>78</TotalTime>
  <ScaleCrop>false</ScaleCrop>
  <LinksUpToDate>false</LinksUpToDate>
  <CharactersWithSpaces>3522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魚躍龍門</cp:lastModifiedBy>
  <dcterms:modified xsi:type="dcterms:W3CDTF">2025-04-03T03:20:07Z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eyJoZGlkIjoiYWUxNWZiM2JiYjE4YjQyNWUwZWM4MGYzZTA3YTNlMmYiLCJ1c2VySWQiOiIzMzAyMjYyODkifQ==</vt:lpwstr>
  </property>
</Properties>
</file>