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FD0A874">
      <w:pPr>
        <w:jc w:val="center"/>
        <w:rPr>
          <w:rFonts w:hint="eastAsia" w:ascii="黑体" w:hAnsi="黑体" w:eastAsia="黑体"/>
          <w:sz w:val="52"/>
          <w:szCs w:val="52"/>
        </w:rPr>
      </w:pPr>
      <w:r>
        <w:rPr>
          <w:rFonts w:hint="eastAsia" w:ascii="黑体" w:hAnsi="黑体" w:eastAsia="黑体"/>
          <w:sz w:val="52"/>
          <w:szCs w:val="52"/>
        </w:rPr>
        <w:t>永吉县第十三中学</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永吉县第十三中学202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49DAA5E">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E4B78C4">
      <w:pPr>
        <w:pStyle w:val="11"/>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名称：永吉县第十三中学</w:t>
      </w:r>
    </w:p>
    <w:p w14:paraId="09235EBC">
      <w:pPr>
        <w:pStyle w:val="11"/>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w:t>
      </w:r>
    </w:p>
    <w:p w14:paraId="6DA78F3D">
      <w:pPr>
        <w:pStyle w:val="11"/>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p>
    <w:p w14:paraId="7B9A48F3">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1、遵守法律、法规；</w:t>
      </w:r>
    </w:p>
    <w:p w14:paraId="57831962">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2、贯彻国家的教育方针，执行国家教育教学标准，保证教育教学质量；</w:t>
      </w:r>
    </w:p>
    <w:p w14:paraId="66FD59F9">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3、维护受教育者、教师及其他职工的合法权益；</w:t>
      </w:r>
    </w:p>
    <w:p w14:paraId="50A4A123">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4、以适当方式为受教育者及其监护人了解受教育者的学业成绩及其他有关情况提供便利；</w:t>
      </w:r>
    </w:p>
    <w:p w14:paraId="2C80B3B2">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5、依法接受监督；</w:t>
      </w:r>
    </w:p>
    <w:p w14:paraId="5399166F">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6、按照章程自主管理；</w:t>
      </w:r>
    </w:p>
    <w:p w14:paraId="71F217CC">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7、组织实施教育教学活动；</w:t>
      </w:r>
    </w:p>
    <w:p w14:paraId="42CFAFDD">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8、对受教育者进行学籍管理，实施奖励或者处分；</w:t>
      </w:r>
    </w:p>
    <w:p w14:paraId="69F9FE8B">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9、对受教育者颁发相应的学业证书；</w:t>
      </w:r>
    </w:p>
    <w:p w14:paraId="74CBBB0B">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10、聘任教师及其他职工，实施奖励或者处分；</w:t>
      </w:r>
    </w:p>
    <w:p w14:paraId="6A8CB69C">
      <w:pPr>
        <w:pStyle w:val="4"/>
        <w:widowControl/>
        <w:shd w:val="clear" w:color="auto" w:fill="FFFFFF"/>
        <w:spacing w:beforeAutospacing="0" w:afterAutospacing="0" w:line="33" w:lineRule="atLeast"/>
        <w:ind w:firstLine="420"/>
        <w:jc w:val="both"/>
        <w:rPr>
          <w:rFonts w:ascii="仿宋_GB2312" w:eastAsia="仿宋_GB2312" w:cstheme="minorBidi"/>
          <w:kern w:val="2"/>
          <w:sz w:val="32"/>
          <w:szCs w:val="32"/>
        </w:rPr>
      </w:pPr>
      <w:r>
        <w:rPr>
          <w:rFonts w:hint="eastAsia" w:ascii="仿宋_GB2312" w:eastAsia="仿宋_GB2312" w:cstheme="minorBidi"/>
          <w:kern w:val="2"/>
          <w:sz w:val="32"/>
          <w:szCs w:val="32"/>
        </w:rPr>
        <w:t>11、管理、使用本单位的设施和经费；</w:t>
      </w:r>
    </w:p>
    <w:p w14:paraId="5E40B679">
      <w:pPr>
        <w:pStyle w:val="11"/>
        <w:widowControl/>
        <w:spacing w:line="620" w:lineRule="exact"/>
        <w:ind w:firstLine="320" w:firstLineChars="100"/>
        <w:contextualSpacing/>
        <w:rPr>
          <w:rFonts w:hint="eastAsia" w:ascii="仿宋" w:hAnsi="仿宋" w:eastAsia="仿宋"/>
          <w:bCs/>
          <w:kern w:val="0"/>
          <w:sz w:val="32"/>
          <w:szCs w:val="32"/>
        </w:rPr>
      </w:pPr>
      <w:r>
        <w:rPr>
          <w:rFonts w:hint="eastAsia" w:ascii="仿宋_GB2312" w:eastAsia="仿宋_GB2312" w:hAnsiTheme="minorHAnsi" w:cstheme="minorBidi"/>
          <w:sz w:val="32"/>
          <w:szCs w:val="32"/>
        </w:rPr>
        <w:t>12、拒绝任何组织和个人对教育教学活动的非法干涉。</w:t>
      </w:r>
    </w:p>
    <w:p w14:paraId="263689DE">
      <w:pPr>
        <w:pStyle w:val="11"/>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主要业务：</w:t>
      </w:r>
    </w:p>
    <w:p w14:paraId="2745E162">
      <w:pPr>
        <w:pStyle w:val="11"/>
        <w:widowControl/>
        <w:spacing w:line="620" w:lineRule="exact"/>
        <w:ind w:firstLine="640" w:firstLineChars="200"/>
        <w:contextualSpacing/>
        <w:rPr>
          <w:rFonts w:ascii="仿宋" w:hAnsi="仿宋" w:eastAsia="仿宋"/>
          <w:bCs/>
          <w:kern w:val="0"/>
          <w:sz w:val="32"/>
          <w:szCs w:val="32"/>
        </w:rPr>
      </w:pPr>
      <w:r>
        <w:rPr>
          <w:rFonts w:hint="eastAsia" w:ascii="仿宋" w:hAnsi="仿宋" w:eastAsia="仿宋"/>
          <w:bCs/>
          <w:kern w:val="0"/>
          <w:sz w:val="32"/>
          <w:szCs w:val="32"/>
        </w:rPr>
        <w:t>实施中学义务教育 促进基础教育发展 中学学历教育</w:t>
      </w:r>
    </w:p>
    <w:p w14:paraId="15ACD9B6">
      <w:pPr>
        <w:pStyle w:val="11"/>
        <w:widowControl/>
        <w:spacing w:line="620" w:lineRule="exact"/>
        <w:ind w:firstLine="627" w:firstLineChars="196"/>
        <w:contextualSpacing/>
        <w:rPr>
          <w:rFonts w:hint="eastAsia" w:ascii="仿宋" w:hAnsi="仿宋" w:eastAsia="仿宋"/>
          <w:kern w:val="0"/>
          <w:sz w:val="32"/>
          <w:szCs w:val="32"/>
        </w:rPr>
      </w:pPr>
    </w:p>
    <w:p w14:paraId="6D752CA2">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22FE967">
      <w:pPr>
        <w:pStyle w:val="13"/>
        <w:ind w:firstLine="627" w:firstLineChars="196"/>
        <w:rPr>
          <w:rFonts w:ascii="仿宋" w:hAnsi="仿宋" w:eastAsia="仿宋"/>
          <w:kern w:val="0"/>
          <w:szCs w:val="32"/>
        </w:rPr>
      </w:pPr>
      <w:r>
        <w:rPr>
          <w:rFonts w:hint="eastAsia" w:ascii="仿宋_GB2312" w:eastAsia="仿宋_GB2312"/>
          <w:sz w:val="32"/>
          <w:szCs w:val="32"/>
        </w:rPr>
        <w:t>本部门内设机构</w:t>
      </w:r>
      <w:r>
        <w:rPr>
          <w:rFonts w:hint="eastAsia" w:ascii="仿宋_GB2312" w:eastAsia="仿宋_GB2312"/>
          <w:sz w:val="32"/>
          <w:szCs w:val="32"/>
          <w:lang w:eastAsia="zh-CN"/>
        </w:rPr>
        <w:t>：</w:t>
      </w:r>
      <w:r>
        <w:rPr>
          <w:rFonts w:hint="eastAsia" w:ascii="仿宋" w:hAnsi="仿宋" w:eastAsia="仿宋"/>
          <w:bCs/>
          <w:kern w:val="0"/>
          <w:sz w:val="32"/>
          <w:szCs w:val="32"/>
        </w:rPr>
        <w:t>永吉县第十三中学</w:t>
      </w:r>
      <w:r>
        <w:rPr>
          <w:rFonts w:hint="eastAsia" w:ascii="仿宋_GB2312" w:eastAsia="仿宋_GB2312"/>
          <w:sz w:val="32"/>
          <w:szCs w:val="32"/>
        </w:rPr>
        <w:t>，</w:t>
      </w:r>
      <w:r>
        <w:rPr>
          <w:rFonts w:hint="eastAsia" w:ascii="仿宋" w:hAnsi="仿宋" w:eastAsia="仿宋"/>
          <w:kern w:val="0"/>
          <w:szCs w:val="32"/>
        </w:rPr>
        <w:t>在职人员</w:t>
      </w:r>
      <w:r>
        <w:rPr>
          <w:rFonts w:hint="eastAsia" w:ascii="仿宋" w:hAnsi="仿宋" w:eastAsia="仿宋"/>
          <w:kern w:val="0"/>
          <w:szCs w:val="32"/>
          <w:lang w:val="en-US" w:eastAsia="zh-CN"/>
        </w:rPr>
        <w:t>46</w:t>
      </w:r>
      <w:r>
        <w:rPr>
          <w:rFonts w:hint="eastAsia" w:ascii="仿宋" w:hAnsi="仿宋" w:eastAsia="仿宋"/>
          <w:kern w:val="0"/>
          <w:szCs w:val="32"/>
        </w:rPr>
        <w:t>人，编制数</w:t>
      </w:r>
      <w:r>
        <w:rPr>
          <w:rFonts w:hint="eastAsia" w:ascii="仿宋" w:hAnsi="仿宋" w:eastAsia="仿宋"/>
          <w:kern w:val="0"/>
          <w:szCs w:val="32"/>
          <w:lang w:val="en-US" w:eastAsia="zh-CN"/>
        </w:rPr>
        <w:t>51</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08C38348">
      <w:pPr>
        <w:jc w:val="left"/>
        <w:rPr>
          <w:rFonts w:hint="eastAsia" w:ascii="黑体" w:hAnsi="黑体" w:eastAsia="黑体"/>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542.94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664.64</w:t>
      </w:r>
      <w:r>
        <w:rPr>
          <w:rFonts w:hint="eastAsia" w:ascii="仿宋" w:hAnsi="仿宋" w:eastAsia="仿宋"/>
          <w:sz w:val="32"/>
          <w:szCs w:val="32"/>
        </w:rPr>
        <w:t>万元减</w:t>
      </w:r>
      <w:r>
        <w:rPr>
          <w:rFonts w:hint="eastAsia" w:ascii="仿宋" w:hAnsi="仿宋" w:eastAsia="仿宋"/>
          <w:sz w:val="32"/>
          <w:szCs w:val="32"/>
          <w:lang w:val="en-US" w:eastAsia="zh-CN"/>
        </w:rPr>
        <w:t>少121.7</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教师和学生减员使得本年预算生均经费和人员经费相应减少</w:t>
      </w:r>
      <w:r>
        <w:rPr>
          <w:rFonts w:hint="eastAsia" w:ascii="仿宋" w:hAnsi="仿宋" w:eastAsia="仿宋"/>
          <w:sz w:val="32"/>
          <w:szCs w:val="32"/>
        </w:rPr>
        <w:t>。</w:t>
      </w:r>
    </w:p>
    <w:p w14:paraId="0594D500">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2"/>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542.94</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542.94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542.94</w:t>
      </w:r>
      <w:r>
        <w:rPr>
          <w:rFonts w:hint="eastAsia" w:ascii="仿宋" w:hAnsi="仿宋" w:eastAsia="仿宋"/>
          <w:sz w:val="32"/>
          <w:szCs w:val="32"/>
        </w:rPr>
        <w:t>万元，其中：基本支出</w:t>
      </w:r>
      <w:r>
        <w:rPr>
          <w:rFonts w:hint="eastAsia" w:ascii="仿宋" w:hAnsi="仿宋" w:eastAsia="仿宋"/>
          <w:sz w:val="32"/>
          <w:szCs w:val="32"/>
          <w:lang w:val="en-US" w:eastAsia="zh-CN"/>
        </w:rPr>
        <w:t>537.1</w:t>
      </w:r>
      <w:r>
        <w:rPr>
          <w:rFonts w:hint="eastAsia" w:ascii="仿宋" w:hAnsi="仿宋" w:eastAsia="仿宋"/>
          <w:sz w:val="32"/>
          <w:szCs w:val="32"/>
        </w:rPr>
        <w:t>万元，占</w:t>
      </w:r>
      <w:r>
        <w:rPr>
          <w:rFonts w:hint="eastAsia" w:ascii="仿宋" w:hAnsi="仿宋" w:eastAsia="仿宋"/>
          <w:sz w:val="32"/>
          <w:szCs w:val="32"/>
          <w:lang w:val="en-US" w:eastAsia="zh-CN"/>
        </w:rPr>
        <w:t>98.92</w:t>
      </w:r>
      <w:r>
        <w:rPr>
          <w:rFonts w:hint="eastAsia" w:ascii="仿宋" w:hAnsi="仿宋" w:eastAsia="仿宋"/>
          <w:sz w:val="32"/>
          <w:szCs w:val="32"/>
        </w:rPr>
        <w:t>%；项目支出</w:t>
      </w:r>
      <w:r>
        <w:rPr>
          <w:rFonts w:hint="eastAsia" w:ascii="仿宋" w:hAnsi="仿宋" w:eastAsia="仿宋"/>
          <w:sz w:val="32"/>
          <w:szCs w:val="32"/>
          <w:lang w:val="en-US" w:eastAsia="zh-CN"/>
        </w:rPr>
        <w:t>5.84</w:t>
      </w:r>
      <w:r>
        <w:rPr>
          <w:rFonts w:hint="eastAsia" w:ascii="仿宋" w:hAnsi="仿宋" w:eastAsia="仿宋"/>
          <w:sz w:val="32"/>
          <w:szCs w:val="32"/>
        </w:rPr>
        <w:t>万元，占</w:t>
      </w:r>
      <w:r>
        <w:rPr>
          <w:rFonts w:hint="eastAsia" w:ascii="仿宋" w:hAnsi="仿宋" w:eastAsia="仿宋"/>
          <w:sz w:val="32"/>
          <w:szCs w:val="32"/>
          <w:lang w:val="en-US" w:eastAsia="zh-CN"/>
        </w:rPr>
        <w:t>1.08</w:t>
      </w:r>
      <w:r>
        <w:rPr>
          <w:rFonts w:hint="eastAsia" w:ascii="仿宋" w:hAnsi="仿宋" w:eastAsia="仿宋"/>
          <w:sz w:val="32"/>
          <w:szCs w:val="32"/>
        </w:rPr>
        <w:t>%。</w:t>
      </w:r>
    </w:p>
    <w:p w14:paraId="51040F2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2"/>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542.94</w:t>
      </w:r>
      <w:r>
        <w:rPr>
          <w:rFonts w:hint="eastAsia" w:ascii="仿宋" w:hAnsi="仿宋" w:eastAsia="仿宋"/>
          <w:sz w:val="32"/>
          <w:szCs w:val="32"/>
        </w:rPr>
        <w:t>万元，其中：本年收入</w:t>
      </w:r>
      <w:r>
        <w:rPr>
          <w:rFonts w:hint="eastAsia" w:ascii="仿宋" w:hAnsi="仿宋" w:eastAsia="仿宋"/>
          <w:sz w:val="32"/>
          <w:szCs w:val="32"/>
          <w:lang w:val="en-US" w:eastAsia="zh-CN"/>
        </w:rPr>
        <w:t>542.94</w:t>
      </w:r>
      <w:r>
        <w:rPr>
          <w:rFonts w:hint="eastAsia" w:ascii="仿宋" w:hAnsi="仿宋" w:eastAsia="仿宋"/>
          <w:sz w:val="32"/>
          <w:szCs w:val="32"/>
        </w:rPr>
        <w:t>万元。本年支出</w:t>
      </w:r>
      <w:r>
        <w:rPr>
          <w:rFonts w:hint="eastAsia" w:ascii="仿宋" w:hAnsi="仿宋" w:eastAsia="仿宋"/>
          <w:sz w:val="32"/>
          <w:szCs w:val="32"/>
          <w:lang w:val="en-US" w:eastAsia="zh-CN"/>
        </w:rPr>
        <w:t>542.94</w:t>
      </w:r>
      <w:r>
        <w:rPr>
          <w:rFonts w:hint="eastAsia" w:ascii="仿宋" w:hAnsi="仿宋" w:eastAsia="仿宋"/>
          <w:sz w:val="32"/>
          <w:szCs w:val="32"/>
        </w:rPr>
        <w:t>万元，支出包括：</w:t>
      </w:r>
      <w:r>
        <w:rPr>
          <w:rFonts w:hint="eastAsia" w:ascii="仿宋" w:hAnsi="仿宋" w:eastAsia="仿宋"/>
          <w:sz w:val="32"/>
          <w:szCs w:val="32"/>
          <w:lang w:val="en-US" w:eastAsia="zh-CN"/>
        </w:rPr>
        <w:t>教育支出440.59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58</w:t>
      </w:r>
      <w:r>
        <w:rPr>
          <w:rFonts w:hint="eastAsia" w:ascii="仿宋" w:hAnsi="仿宋" w:eastAsia="仿宋"/>
          <w:sz w:val="32"/>
          <w:szCs w:val="32"/>
        </w:rPr>
        <w:t>万元，住房保障支出</w:t>
      </w:r>
      <w:r>
        <w:rPr>
          <w:rFonts w:hint="eastAsia" w:ascii="仿宋" w:hAnsi="仿宋" w:eastAsia="仿宋"/>
          <w:sz w:val="32"/>
          <w:szCs w:val="32"/>
          <w:lang w:val="en-US" w:eastAsia="zh-CN"/>
        </w:rPr>
        <w:t>44.35</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542.94</w:t>
      </w:r>
      <w:r>
        <w:rPr>
          <w:rFonts w:hint="eastAsia" w:ascii="仿宋" w:hAnsi="仿宋" w:eastAsia="仿宋"/>
          <w:sz w:val="32"/>
          <w:szCs w:val="32"/>
        </w:rPr>
        <w:t>万元，其中：基本支出</w:t>
      </w:r>
      <w:r>
        <w:rPr>
          <w:rFonts w:hint="eastAsia" w:ascii="仿宋" w:hAnsi="仿宋" w:eastAsia="仿宋"/>
          <w:sz w:val="32"/>
          <w:szCs w:val="32"/>
          <w:lang w:val="en-US" w:eastAsia="zh-CN"/>
        </w:rPr>
        <w:t>537.1</w:t>
      </w:r>
      <w:r>
        <w:rPr>
          <w:rFonts w:hint="eastAsia" w:ascii="仿宋" w:hAnsi="仿宋" w:eastAsia="仿宋"/>
          <w:sz w:val="32"/>
          <w:szCs w:val="32"/>
        </w:rPr>
        <w:t>万元，占</w:t>
      </w:r>
      <w:r>
        <w:rPr>
          <w:rFonts w:hint="eastAsia" w:ascii="仿宋" w:hAnsi="仿宋" w:eastAsia="仿宋"/>
          <w:sz w:val="32"/>
          <w:szCs w:val="32"/>
          <w:lang w:val="en-US" w:eastAsia="zh-CN"/>
        </w:rPr>
        <w:t>98.92</w:t>
      </w:r>
      <w:r>
        <w:rPr>
          <w:rFonts w:hint="eastAsia" w:ascii="仿宋" w:hAnsi="仿宋" w:eastAsia="仿宋"/>
          <w:sz w:val="32"/>
          <w:szCs w:val="32"/>
        </w:rPr>
        <w:t>%；项目支出</w:t>
      </w:r>
      <w:r>
        <w:rPr>
          <w:rFonts w:hint="eastAsia" w:ascii="仿宋" w:hAnsi="仿宋" w:eastAsia="仿宋"/>
          <w:sz w:val="32"/>
          <w:szCs w:val="32"/>
          <w:lang w:val="en-US" w:eastAsia="zh-CN"/>
        </w:rPr>
        <w:t>5.84</w:t>
      </w:r>
      <w:r>
        <w:rPr>
          <w:rFonts w:hint="eastAsia" w:ascii="仿宋" w:hAnsi="仿宋" w:eastAsia="仿宋"/>
          <w:sz w:val="32"/>
          <w:szCs w:val="32"/>
        </w:rPr>
        <w:t>万元，占</w:t>
      </w:r>
      <w:r>
        <w:rPr>
          <w:rFonts w:hint="eastAsia" w:ascii="仿宋" w:hAnsi="仿宋" w:eastAsia="仿宋"/>
          <w:sz w:val="32"/>
          <w:szCs w:val="32"/>
          <w:lang w:val="en-US" w:eastAsia="zh-CN"/>
        </w:rPr>
        <w:t>1.08</w:t>
      </w:r>
      <w:r>
        <w:rPr>
          <w:rFonts w:hint="eastAsia" w:ascii="仿宋" w:hAnsi="仿宋" w:eastAsia="仿宋"/>
          <w:sz w:val="32"/>
          <w:szCs w:val="32"/>
        </w:rPr>
        <w:t>%。基本支出中，人员经费</w:t>
      </w:r>
      <w:r>
        <w:rPr>
          <w:rFonts w:hint="eastAsia" w:ascii="仿宋" w:hAnsi="仿宋" w:eastAsia="仿宋"/>
          <w:sz w:val="32"/>
          <w:szCs w:val="32"/>
          <w:lang w:val="en-US" w:eastAsia="zh-CN"/>
        </w:rPr>
        <w:t>529.88</w:t>
      </w:r>
      <w:r>
        <w:rPr>
          <w:rFonts w:hint="eastAsia" w:ascii="仿宋" w:hAnsi="仿宋" w:eastAsia="仿宋"/>
          <w:sz w:val="32"/>
          <w:szCs w:val="32"/>
        </w:rPr>
        <w:t>万元，占</w:t>
      </w:r>
      <w:r>
        <w:rPr>
          <w:rFonts w:hint="eastAsia" w:ascii="仿宋" w:hAnsi="仿宋" w:eastAsia="仿宋"/>
          <w:sz w:val="32"/>
          <w:szCs w:val="32"/>
          <w:lang w:val="en-US" w:eastAsia="zh-CN"/>
        </w:rPr>
        <w:t>98.7</w:t>
      </w:r>
      <w:r>
        <w:rPr>
          <w:rFonts w:hint="eastAsia" w:ascii="仿宋" w:hAnsi="仿宋" w:eastAsia="仿宋"/>
          <w:sz w:val="32"/>
          <w:szCs w:val="32"/>
        </w:rPr>
        <w:t>%；公用经费</w:t>
      </w:r>
      <w:r>
        <w:rPr>
          <w:rFonts w:hint="eastAsia" w:ascii="仿宋" w:hAnsi="仿宋" w:eastAsia="仿宋"/>
          <w:sz w:val="32"/>
          <w:szCs w:val="32"/>
          <w:lang w:val="en-US" w:eastAsia="zh-CN"/>
        </w:rPr>
        <w:t>7.22</w:t>
      </w:r>
      <w:r>
        <w:rPr>
          <w:rFonts w:hint="eastAsia" w:ascii="仿宋" w:hAnsi="仿宋" w:eastAsia="仿宋"/>
          <w:sz w:val="32"/>
          <w:szCs w:val="32"/>
        </w:rPr>
        <w:t>万元，占</w:t>
      </w:r>
      <w:r>
        <w:rPr>
          <w:rFonts w:hint="eastAsia" w:ascii="仿宋" w:hAnsi="仿宋" w:eastAsia="仿宋"/>
          <w:sz w:val="32"/>
          <w:szCs w:val="32"/>
          <w:lang w:val="en-US" w:eastAsia="zh-CN"/>
        </w:rPr>
        <w:t>1.3</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（类）支出</w:t>
      </w:r>
      <w:r>
        <w:rPr>
          <w:rFonts w:hint="eastAsia" w:ascii="仿宋" w:hAnsi="仿宋" w:eastAsia="仿宋"/>
          <w:sz w:val="32"/>
          <w:szCs w:val="32"/>
          <w:lang w:val="en-US" w:eastAsia="zh-CN"/>
        </w:rPr>
        <w:t>440.59</w:t>
      </w:r>
      <w:r>
        <w:rPr>
          <w:rFonts w:hint="eastAsia" w:ascii="仿宋" w:hAnsi="仿宋" w:eastAsia="仿宋"/>
          <w:sz w:val="32"/>
          <w:szCs w:val="32"/>
        </w:rPr>
        <w:t>万元，占</w:t>
      </w:r>
      <w:r>
        <w:rPr>
          <w:rFonts w:hint="eastAsia" w:ascii="仿宋" w:hAnsi="仿宋" w:eastAsia="仿宋"/>
          <w:sz w:val="32"/>
          <w:szCs w:val="32"/>
          <w:lang w:val="en-US" w:eastAsia="zh-CN"/>
        </w:rPr>
        <w:t>81</w:t>
      </w:r>
      <w:r>
        <w:rPr>
          <w:rFonts w:hint="eastAsia" w:ascii="仿宋" w:hAnsi="仿宋" w:eastAsia="仿宋"/>
          <w:sz w:val="32"/>
          <w:szCs w:val="32"/>
        </w:rPr>
        <w:t>%，主要用于：人员工资福利支出、医保缴费支出、其他社会保障缴费、生活补助及商品和服务支出。</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58</w:t>
      </w:r>
      <w:r>
        <w:rPr>
          <w:rFonts w:hint="eastAsia" w:ascii="仿宋" w:hAnsi="仿宋" w:eastAsia="仿宋"/>
          <w:sz w:val="32"/>
          <w:szCs w:val="32"/>
        </w:rPr>
        <w:t>万元，占</w:t>
      </w:r>
      <w:r>
        <w:rPr>
          <w:rFonts w:hint="eastAsia" w:ascii="仿宋" w:hAnsi="仿宋" w:eastAsia="仿宋"/>
          <w:sz w:val="32"/>
          <w:szCs w:val="32"/>
          <w:lang w:val="en-US" w:eastAsia="zh-CN"/>
        </w:rPr>
        <w:t>10.7</w:t>
      </w:r>
      <w:r>
        <w:rPr>
          <w:rFonts w:hint="eastAsia" w:ascii="仿宋" w:hAnsi="仿宋" w:eastAsia="仿宋"/>
          <w:sz w:val="32"/>
          <w:szCs w:val="32"/>
        </w:rPr>
        <w:t>%，主要用于：养老保险缴费和职业年金缴费支出。</w:t>
      </w:r>
    </w:p>
    <w:p w14:paraId="3F87882C">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44</w:t>
      </w:r>
      <w:r>
        <w:rPr>
          <w:rFonts w:hint="eastAsia" w:ascii="仿宋" w:hAnsi="仿宋" w:eastAsia="仿宋"/>
          <w:sz w:val="32"/>
          <w:szCs w:val="32"/>
        </w:rPr>
        <w:t>万元，占</w:t>
      </w:r>
      <w:r>
        <w:rPr>
          <w:rFonts w:hint="eastAsia" w:ascii="仿宋" w:hAnsi="仿宋" w:eastAsia="仿宋"/>
          <w:sz w:val="32"/>
          <w:szCs w:val="32"/>
          <w:lang w:val="en-US" w:eastAsia="zh-CN"/>
        </w:rPr>
        <w:t>8.3</w:t>
      </w:r>
      <w:r>
        <w:rPr>
          <w:rFonts w:hint="eastAsia" w:ascii="仿宋" w:hAnsi="仿宋" w:eastAsia="仿宋"/>
          <w:sz w:val="32"/>
          <w:szCs w:val="32"/>
        </w:rPr>
        <w:t>%，主要用于：住房公积金缴费支出。</w:t>
      </w:r>
    </w:p>
    <w:p w14:paraId="1D655B29">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542.94</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529.88</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14:paraId="5C92AD13">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7.22</w:t>
      </w:r>
      <w:r>
        <w:rPr>
          <w:rFonts w:hint="eastAsia" w:ascii="仿宋" w:hAnsi="仿宋" w:eastAsia="仿宋"/>
          <w:sz w:val="32"/>
          <w:szCs w:val="32"/>
        </w:rPr>
        <w:t>万元，主要包括：办公费、印刷费、水费、电费、邮电费、取暖费、差旅费、工会经费。</w:t>
      </w:r>
    </w:p>
    <w:p w14:paraId="5080A63D">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D859702">
      <w:pPr>
        <w:pStyle w:val="10"/>
        <w:ind w:firstLine="640" w:firstLineChars="200"/>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_GB2312" w:eastAsia="仿宋_GB2312"/>
          <w:sz w:val="32"/>
          <w:szCs w:val="32"/>
        </w:rPr>
        <w:t>年，我部门“三公”经费预算安排 0 元。</w:t>
      </w:r>
    </w:p>
    <w:p w14:paraId="60353E9A">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9"/>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30.5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减少5.76</w:t>
      </w:r>
      <w:r>
        <w:rPr>
          <w:rFonts w:hint="eastAsia" w:ascii="仿宋" w:hAnsi="仿宋" w:eastAsia="仿宋"/>
          <w:sz w:val="32"/>
          <w:szCs w:val="32"/>
        </w:rPr>
        <w:t>万元，</w:t>
      </w:r>
      <w:r>
        <w:rPr>
          <w:rFonts w:hint="eastAsia" w:ascii="仿宋" w:hAnsi="仿宋" w:eastAsia="仿宋"/>
          <w:sz w:val="32"/>
          <w:szCs w:val="32"/>
          <w:lang w:val="en-US" w:eastAsia="zh-CN"/>
        </w:rPr>
        <w:t>下降15.9</w:t>
      </w:r>
      <w:r>
        <w:rPr>
          <w:rFonts w:hint="eastAsia" w:ascii="仿宋" w:hAnsi="仿宋" w:eastAsia="仿宋"/>
          <w:sz w:val="32"/>
          <w:szCs w:val="32"/>
        </w:rPr>
        <w:t>%，</w:t>
      </w:r>
      <w:r>
        <w:rPr>
          <w:rFonts w:hint="eastAsia" w:ascii="仿宋_GB2312" w:eastAsia="仿宋_GB2312"/>
          <w:sz w:val="32"/>
          <w:szCs w:val="32"/>
          <w:lang w:eastAsia="zh-CN"/>
        </w:rPr>
        <w:t>本年预算未包含省级和中央转移支付资金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710356D3">
      <w:p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rPr>
        <w:t>我部门202</w:t>
      </w:r>
      <w:r>
        <w:rPr>
          <w:rFonts w:hint="eastAsia" w:ascii="仿宋_GB2312" w:eastAsia="仿宋_GB2312"/>
          <w:sz w:val="32"/>
          <w:szCs w:val="32"/>
          <w:lang w:val="en-US" w:eastAsia="zh-CN"/>
        </w:rPr>
        <w:t>5</w:t>
      </w:r>
      <w:r>
        <w:rPr>
          <w:rFonts w:hint="eastAsia" w:ascii="仿宋_GB2312" w:eastAsia="仿宋_GB2312"/>
          <w:sz w:val="32"/>
          <w:szCs w:val="32"/>
        </w:rPr>
        <w:t>年预算暂未安排政府采购项目</w:t>
      </w:r>
      <w:r>
        <w:rPr>
          <w:rFonts w:hint="eastAsia" w:ascii="仿宋_GB2312" w:eastAsia="仿宋_GB2312"/>
          <w:sz w:val="32"/>
          <w:szCs w:val="32"/>
          <w:lang w:val="en-US"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eastAsia="zh-CN"/>
        </w:rPr>
        <w:t>：</w:t>
      </w:r>
      <w:r>
        <w:rPr>
          <w:rFonts w:hint="eastAsia" w:ascii="仿宋" w:hAnsi="仿宋" w:eastAsia="仿宋"/>
          <w:sz w:val="32"/>
          <w:szCs w:val="32"/>
          <w:lang w:val="en-US"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5.84</w:t>
      </w:r>
      <w:r>
        <w:rPr>
          <w:rFonts w:hint="eastAsia" w:ascii="仿宋" w:hAnsi="仿宋" w:eastAsia="仿宋"/>
          <w:sz w:val="32"/>
          <w:szCs w:val="32"/>
        </w:rPr>
        <w:t>万元。</w:t>
      </w:r>
    </w:p>
    <w:p w14:paraId="3B8222A4">
      <w:pPr>
        <w:jc w:val="left"/>
        <w:rPr>
          <w:rFonts w:hint="eastAsia" w:ascii="仿宋" w:hAnsi="仿宋" w:eastAsia="仿宋"/>
          <w:sz w:val="32"/>
          <w:szCs w:val="32"/>
          <w:lang w:val="en-US" w:eastAsia="zh-CN"/>
        </w:rPr>
      </w:pPr>
      <w:bookmarkStart w:id="0" w:name="_GoBack"/>
      <w:bookmarkEnd w:id="0"/>
    </w:p>
    <w:p w14:paraId="6E06B094">
      <w:pPr>
        <w:jc w:val="center"/>
        <w:rPr>
          <w:rFonts w:ascii="仿宋" w:hAnsi="仿宋" w:eastAsia="仿宋"/>
          <w:sz w:val="32"/>
          <w:szCs w:val="32"/>
        </w:rPr>
      </w:pPr>
    </w:p>
    <w:p w14:paraId="612EA041">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4C2EB83F">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0E76BD"/>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0612AC"/>
    <w:rsid w:val="15DA5399"/>
    <w:rsid w:val="187E3884"/>
    <w:rsid w:val="18F97B94"/>
    <w:rsid w:val="191A0446"/>
    <w:rsid w:val="1B4A363A"/>
    <w:rsid w:val="1BC526EF"/>
    <w:rsid w:val="1C882350"/>
    <w:rsid w:val="1CDC1A5B"/>
    <w:rsid w:val="1F451F7A"/>
    <w:rsid w:val="20EF71F1"/>
    <w:rsid w:val="21FE2E7E"/>
    <w:rsid w:val="2323212D"/>
    <w:rsid w:val="23FA4ECF"/>
    <w:rsid w:val="2527010D"/>
    <w:rsid w:val="259C1A37"/>
    <w:rsid w:val="26DC2BFA"/>
    <w:rsid w:val="27063D31"/>
    <w:rsid w:val="27742DDB"/>
    <w:rsid w:val="27747EDE"/>
    <w:rsid w:val="277B13CF"/>
    <w:rsid w:val="285B5D80"/>
    <w:rsid w:val="28753BF0"/>
    <w:rsid w:val="28AA47B7"/>
    <w:rsid w:val="28CB641B"/>
    <w:rsid w:val="29207EE3"/>
    <w:rsid w:val="2AC832F5"/>
    <w:rsid w:val="2D742D12"/>
    <w:rsid w:val="2E3342C6"/>
    <w:rsid w:val="324A2565"/>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005344"/>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BC2512"/>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753ED5"/>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2544</Words>
  <Characters>2777</Characters>
  <Lines>22</Lines>
  <Paragraphs>6</Paragraphs>
  <TotalTime>0</TotalTime>
  <ScaleCrop>false</ScaleCrop>
  <LinksUpToDate>false</LinksUpToDate>
  <CharactersWithSpaces>2851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2025-04-09T01:18:31Z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D89BBD9B14514C15896CD7BB9505949C_13</vt:lpwstr>
  </property>
  <property fmtid="{D5CDD505-2E9C-101B-9397-08002B2CF9AE}" pid="4" name="KSOTemplateDocerSaveRecord">
    <vt:lpwstr>eyJoZGlkIjoiMmNmZWJhOTdhYjg1MGExNmM1MWI5ZjdkODk5MzE4NTEifQ==</vt:lpwstr>
  </property>
</Properties>
</file>