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44"/>
          <w:szCs w:val="44"/>
          <w:highlight w:val="yellow"/>
          <w:lang w:val="en-US" w:eastAsia="zh-CN"/>
        </w:rPr>
        <w:t>永吉县水产技术推广站</w:t>
      </w:r>
      <w:bookmarkStart w:id="0" w:name="_GoBack"/>
      <w:bookmarkEnd w:id="0"/>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val="en-US" w:eastAsia="zh-CN"/>
        </w:rPr>
        <w:t>永吉县水产技术推广站</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1"/>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永吉县水产技术推广站</w:t>
      </w:r>
    </w:p>
    <w:p w14:paraId="2BC17689">
      <w:pPr>
        <w:pStyle w:val="11"/>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561C4B4B">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bCs/>
          <w:kern w:val="0"/>
          <w:sz w:val="32"/>
          <w:szCs w:val="32"/>
        </w:rPr>
        <w:t>主要职能：</w:t>
      </w:r>
      <w:r>
        <w:rPr>
          <w:rFonts w:hint="eastAsia" w:ascii="仿宋" w:hAnsi="仿宋" w:eastAsia="仿宋" w:cs="仿宋"/>
          <w:sz w:val="32"/>
          <w:szCs w:val="32"/>
        </w:rPr>
        <w:t>1.贯彻和落实国家、省政府有关技术推广的方针、政策，指导全县水产技术推广体系改革与建设队伍；</w:t>
      </w:r>
    </w:p>
    <w:p w14:paraId="762B7AA2">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2．组织实施有关省重点、吉林县和本县科技成果和先进技术的示范推广；</w:t>
      </w:r>
    </w:p>
    <w:p w14:paraId="10D4EBDE">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3．水产关键技术的引进、试验、示范；</w:t>
      </w:r>
    </w:p>
    <w:p w14:paraId="4654EAC5">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4．水生动植物病虫害及灾情的监测、预报、防治和处置；</w:t>
      </w:r>
    </w:p>
    <w:p w14:paraId="5CA6819F">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5．水产品生产过程中防疫检疫;</w:t>
      </w:r>
    </w:p>
    <w:p w14:paraId="7208E6E9">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6．水产养殖用药技术指导；</w:t>
      </w:r>
    </w:p>
    <w:p w14:paraId="2054A016">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7．水产土著名优品种的保种、育种及新品种的引进；</w:t>
      </w:r>
    </w:p>
    <w:p w14:paraId="21147239">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8．水产技术推广公共培训教育；</w:t>
      </w:r>
    </w:p>
    <w:p w14:paraId="6CBF1189">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9．各项渔业数据的收集、统计、汇总、上报工作。</w:t>
      </w:r>
    </w:p>
    <w:p w14:paraId="31587C69">
      <w:pPr>
        <w:pStyle w:val="11"/>
        <w:widowControl/>
        <w:spacing w:line="620" w:lineRule="exact"/>
        <w:ind w:firstLine="627" w:firstLineChars="196"/>
        <w:contextualSpacing/>
        <w:rPr>
          <w:rFonts w:hint="eastAsia" w:ascii="仿宋" w:hAnsi="仿宋" w:eastAsia="仿宋" w:cs="仿宋"/>
          <w:sz w:val="32"/>
          <w:szCs w:val="32"/>
        </w:rPr>
      </w:pPr>
      <w:r>
        <w:rPr>
          <w:rFonts w:hint="eastAsia" w:ascii="仿宋" w:hAnsi="仿宋" w:eastAsia="仿宋" w:cs="仿宋"/>
          <w:sz w:val="32"/>
          <w:szCs w:val="32"/>
        </w:rPr>
        <w:t>10</w:t>
      </w:r>
      <w:r>
        <w:rPr>
          <w:rFonts w:hint="eastAsia" w:ascii="仿宋" w:hAnsi="仿宋" w:eastAsia="仿宋" w:cs="仿宋"/>
          <w:sz w:val="32"/>
          <w:szCs w:val="32"/>
          <w:lang w:eastAsia="zh-CN"/>
        </w:rPr>
        <w:t>.</w:t>
      </w:r>
      <w:r>
        <w:rPr>
          <w:rFonts w:hint="eastAsia" w:ascii="仿宋" w:hAnsi="仿宋" w:eastAsia="仿宋" w:cs="仿宋"/>
          <w:sz w:val="32"/>
          <w:szCs w:val="32"/>
        </w:rPr>
        <w:t>全县水产品质量安全监管及抽检工作。</w:t>
      </w:r>
    </w:p>
    <w:p w14:paraId="765FF9D3">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bCs/>
          <w:kern w:val="0"/>
          <w:sz w:val="32"/>
          <w:szCs w:val="32"/>
        </w:rPr>
        <w:t>主要业务：</w:t>
      </w:r>
      <w:r>
        <w:rPr>
          <w:rFonts w:hint="eastAsia" w:ascii="仿宋" w:hAnsi="仿宋" w:eastAsia="仿宋" w:cs="仿宋"/>
          <w:sz w:val="32"/>
          <w:szCs w:val="32"/>
        </w:rPr>
        <w:t>1.贯彻和落实国家、省政府有关技术推广的方针、政策，指导全县水产技术推广体系改革与建设队伍；</w:t>
      </w:r>
    </w:p>
    <w:p w14:paraId="43F940B7">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2．组织实施有关省重点、吉林县和本县科技成果和先进技术的示范推广；</w:t>
      </w:r>
    </w:p>
    <w:p w14:paraId="7A2EEFA9">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3．水产关键技术的引进、试验、示范；</w:t>
      </w:r>
    </w:p>
    <w:p w14:paraId="19B9D6BB">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4．水生动植物病虫害及灾情的监测、预报、防治和处置；</w:t>
      </w:r>
    </w:p>
    <w:p w14:paraId="7FA49BF9">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5．水产品生产过程中防疫检疫;</w:t>
      </w:r>
    </w:p>
    <w:p w14:paraId="433141ED">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6．水产养殖用药技术指导；</w:t>
      </w:r>
    </w:p>
    <w:p w14:paraId="3DC2EC2A">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7．水产土著名优品种的保种、育种及新品种的引进；</w:t>
      </w:r>
    </w:p>
    <w:p w14:paraId="108AC124">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8．水产技术推广公共培训教育；</w:t>
      </w:r>
    </w:p>
    <w:p w14:paraId="5EF1C0E7">
      <w:pPr>
        <w:pStyle w:val="4"/>
        <w:adjustRightInd w:val="0"/>
        <w:spacing w:line="3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9．各项渔业数据的收集、统计、汇总、上报工作。</w:t>
      </w:r>
    </w:p>
    <w:p w14:paraId="0559BA76">
      <w:pPr>
        <w:pStyle w:val="11"/>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cs="仿宋"/>
          <w:sz w:val="32"/>
          <w:szCs w:val="32"/>
        </w:rPr>
        <w:t>10</w:t>
      </w:r>
      <w:r>
        <w:rPr>
          <w:rFonts w:hint="eastAsia" w:ascii="仿宋" w:hAnsi="仿宋" w:eastAsia="仿宋" w:cs="仿宋"/>
          <w:sz w:val="32"/>
          <w:szCs w:val="32"/>
          <w:lang w:eastAsia="zh-CN"/>
        </w:rPr>
        <w:t>.</w:t>
      </w:r>
      <w:r>
        <w:rPr>
          <w:rFonts w:hint="eastAsia" w:ascii="仿宋" w:hAnsi="仿宋" w:eastAsia="仿宋" w:cs="仿宋"/>
          <w:sz w:val="32"/>
          <w:szCs w:val="32"/>
        </w:rPr>
        <w:t>全县水产品质量安全监管及抽检工作。</w:t>
      </w:r>
    </w:p>
    <w:p w14:paraId="6D752CA2">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9906187">
      <w:pPr>
        <w:pStyle w:val="13"/>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无</w:t>
      </w:r>
    </w:p>
    <w:p w14:paraId="022FE967">
      <w:pPr>
        <w:pStyle w:val="13"/>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63.16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55</w:t>
      </w:r>
      <w:r>
        <w:rPr>
          <w:rFonts w:hint="eastAsia" w:ascii="仿宋" w:hAnsi="仿宋" w:eastAsia="仿宋"/>
          <w:sz w:val="32"/>
          <w:szCs w:val="32"/>
        </w:rPr>
        <w:t>万元增</w:t>
      </w:r>
      <w:r>
        <w:rPr>
          <w:rFonts w:hint="eastAsia" w:ascii="仿宋" w:hAnsi="仿宋" w:eastAsia="仿宋"/>
          <w:sz w:val="32"/>
          <w:szCs w:val="32"/>
          <w:lang w:val="en-US" w:eastAsia="zh-CN"/>
        </w:rPr>
        <w:t>减</w:t>
      </w:r>
      <w:r>
        <w:rPr>
          <w:rFonts w:hint="eastAsia" w:ascii="仿宋" w:hAnsi="仿宋" w:eastAsia="仿宋"/>
          <w:sz w:val="32"/>
          <w:szCs w:val="32"/>
        </w:rPr>
        <w:t xml:space="preserve"> </w:t>
      </w:r>
      <w:r>
        <w:rPr>
          <w:rFonts w:hint="eastAsia" w:ascii="仿宋" w:hAnsi="仿宋" w:eastAsia="仿宋"/>
          <w:sz w:val="32"/>
          <w:szCs w:val="32"/>
          <w:lang w:val="en-US" w:eastAsia="zh-CN"/>
        </w:rPr>
        <w:t>8.16</w:t>
      </w:r>
      <w:r>
        <w:rPr>
          <w:rFonts w:hint="eastAsia" w:ascii="仿宋" w:hAnsi="仿宋" w:eastAsia="仿宋"/>
          <w:sz w:val="32"/>
          <w:szCs w:val="32"/>
        </w:rPr>
        <w:t>万元，主要原因：</w:t>
      </w:r>
      <w:r>
        <w:rPr>
          <w:rFonts w:hint="eastAsia" w:ascii="仿宋" w:hAnsi="仿宋" w:eastAsia="仿宋"/>
          <w:sz w:val="32"/>
          <w:szCs w:val="32"/>
          <w:lang w:val="en-US" w:eastAsia="zh-CN"/>
        </w:rPr>
        <w:t>人员变动以及工资涨幅</w:t>
      </w:r>
      <w:r>
        <w:rPr>
          <w:rFonts w:hint="eastAsia" w:ascii="仿宋" w:hAnsi="仿宋" w:eastAsia="仿宋"/>
          <w:sz w:val="32"/>
          <w:szCs w:val="32"/>
        </w:rPr>
        <w:t xml:space="preserve"> 。</w:t>
      </w:r>
    </w:p>
    <w:p w14:paraId="0594D500">
      <w:pPr>
        <w:pStyle w:val="12"/>
        <w:jc w:val="left"/>
        <w:rPr>
          <w:rFonts w:hint="default" w:ascii="楷体" w:hAnsi="楷体" w:eastAsia="楷体"/>
          <w:sz w:val="32"/>
          <w:szCs w:val="32"/>
          <w:lang w:val="en-US" w:eastAsia="zh-CN"/>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r>
        <w:rPr>
          <w:rFonts w:hint="eastAsia" w:ascii="楷体" w:hAnsi="楷体" w:eastAsia="楷体"/>
          <w:sz w:val="32"/>
          <w:szCs w:val="32"/>
          <w:lang w:val="en-US" w:eastAsia="zh-CN"/>
        </w:rPr>
        <w:t xml:space="preserve">   </w:t>
      </w:r>
    </w:p>
    <w:p w14:paraId="5BB9355F">
      <w:pPr>
        <w:pStyle w:val="12"/>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63.16</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63.16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63.16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54.98</w:t>
      </w:r>
      <w:r>
        <w:rPr>
          <w:rFonts w:hint="eastAsia" w:ascii="仿宋" w:hAnsi="仿宋" w:eastAsia="仿宋"/>
          <w:sz w:val="32"/>
          <w:szCs w:val="32"/>
        </w:rPr>
        <w:t xml:space="preserve"> 万元，占</w:t>
      </w:r>
      <w:r>
        <w:rPr>
          <w:rFonts w:hint="eastAsia" w:ascii="仿宋" w:hAnsi="仿宋" w:eastAsia="仿宋"/>
          <w:sz w:val="32"/>
          <w:szCs w:val="32"/>
          <w:lang w:val="en-US" w:eastAsia="zh-CN"/>
        </w:rPr>
        <w:t>87.05</w:t>
      </w:r>
      <w:r>
        <w:rPr>
          <w:rFonts w:hint="eastAsia" w:ascii="仿宋" w:hAnsi="仿宋" w:eastAsia="仿宋"/>
          <w:sz w:val="32"/>
          <w:szCs w:val="32"/>
        </w:rPr>
        <w:t xml:space="preserve">%；项目支出 </w:t>
      </w:r>
      <w:r>
        <w:rPr>
          <w:rFonts w:hint="eastAsia" w:ascii="仿宋" w:hAnsi="仿宋" w:eastAsia="仿宋"/>
          <w:sz w:val="32"/>
          <w:szCs w:val="32"/>
          <w:lang w:val="en-US" w:eastAsia="zh-CN"/>
        </w:rPr>
        <w:t>8.18</w:t>
      </w:r>
      <w:r>
        <w:rPr>
          <w:rFonts w:hint="eastAsia" w:ascii="仿宋" w:hAnsi="仿宋" w:eastAsia="仿宋"/>
          <w:sz w:val="32"/>
          <w:szCs w:val="32"/>
        </w:rPr>
        <w:t xml:space="preserve"> 万元，占</w:t>
      </w:r>
      <w:r>
        <w:rPr>
          <w:rFonts w:hint="eastAsia" w:ascii="仿宋" w:hAnsi="仿宋" w:eastAsia="仿宋"/>
          <w:sz w:val="32"/>
          <w:szCs w:val="32"/>
          <w:lang w:val="en-US" w:eastAsia="zh-CN"/>
        </w:rPr>
        <w:t>12.95</w:t>
      </w:r>
      <w:r>
        <w:rPr>
          <w:rFonts w:hint="eastAsia" w:ascii="仿宋" w:hAnsi="仿宋" w:eastAsia="仿宋"/>
          <w:sz w:val="32"/>
          <w:szCs w:val="32"/>
        </w:rPr>
        <w:t>%。</w:t>
      </w:r>
    </w:p>
    <w:p w14:paraId="51040F2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2"/>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63.16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63.16</w:t>
      </w:r>
      <w:r>
        <w:rPr>
          <w:rFonts w:hint="eastAsia" w:ascii="仿宋" w:hAnsi="仿宋" w:eastAsia="仿宋"/>
          <w:sz w:val="32"/>
          <w:szCs w:val="32"/>
        </w:rPr>
        <w:t>万元。本年支出</w:t>
      </w:r>
      <w:r>
        <w:rPr>
          <w:rFonts w:hint="eastAsia" w:ascii="仿宋" w:hAnsi="仿宋" w:eastAsia="仿宋"/>
          <w:sz w:val="32"/>
          <w:szCs w:val="32"/>
          <w:lang w:val="en-US" w:eastAsia="zh-CN"/>
        </w:rPr>
        <w:t>63.16</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5.96</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4.57</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lang w:val="en-US" w:eastAsia="zh-CN"/>
        </w:rPr>
        <w:t>农林水支出52.63万元。</w:t>
      </w:r>
    </w:p>
    <w:p w14:paraId="113EA7E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63.16</w:t>
      </w:r>
      <w:r>
        <w:rPr>
          <w:rFonts w:hint="eastAsia" w:ascii="仿宋" w:hAnsi="仿宋" w:eastAsia="仿宋"/>
          <w:sz w:val="32"/>
          <w:szCs w:val="32"/>
        </w:rPr>
        <w:t>万元，其中：基本支出</w:t>
      </w:r>
      <w:r>
        <w:rPr>
          <w:rFonts w:hint="eastAsia" w:ascii="仿宋" w:hAnsi="仿宋" w:eastAsia="仿宋"/>
          <w:sz w:val="32"/>
          <w:szCs w:val="32"/>
          <w:lang w:val="en-US" w:eastAsia="zh-CN"/>
        </w:rPr>
        <w:t>54.98</w:t>
      </w:r>
      <w:r>
        <w:rPr>
          <w:rFonts w:hint="eastAsia" w:ascii="仿宋" w:hAnsi="仿宋" w:eastAsia="仿宋"/>
          <w:sz w:val="32"/>
          <w:szCs w:val="32"/>
        </w:rPr>
        <w:t>万元，占</w:t>
      </w:r>
      <w:r>
        <w:rPr>
          <w:rFonts w:hint="eastAsia" w:ascii="仿宋" w:hAnsi="仿宋" w:eastAsia="仿宋"/>
          <w:sz w:val="32"/>
          <w:szCs w:val="32"/>
          <w:lang w:val="en-US" w:eastAsia="zh-CN"/>
        </w:rPr>
        <w:t>87.05</w:t>
      </w:r>
      <w:r>
        <w:rPr>
          <w:rFonts w:hint="eastAsia" w:ascii="仿宋" w:hAnsi="仿宋" w:eastAsia="仿宋"/>
          <w:sz w:val="32"/>
          <w:szCs w:val="32"/>
        </w:rPr>
        <w:t>%；项目支出</w:t>
      </w:r>
      <w:r>
        <w:rPr>
          <w:rFonts w:hint="eastAsia" w:ascii="仿宋" w:hAnsi="仿宋" w:eastAsia="仿宋"/>
          <w:sz w:val="32"/>
          <w:szCs w:val="32"/>
          <w:lang w:val="en-US" w:eastAsia="zh-CN"/>
        </w:rPr>
        <w:t>8.18</w:t>
      </w:r>
      <w:r>
        <w:rPr>
          <w:rFonts w:hint="eastAsia" w:ascii="仿宋" w:hAnsi="仿宋" w:eastAsia="仿宋"/>
          <w:sz w:val="32"/>
          <w:szCs w:val="32"/>
        </w:rPr>
        <w:t>万元，占</w:t>
      </w:r>
      <w:r>
        <w:rPr>
          <w:rFonts w:hint="eastAsia" w:ascii="仿宋" w:hAnsi="仿宋" w:eastAsia="仿宋"/>
          <w:sz w:val="32"/>
          <w:szCs w:val="32"/>
          <w:lang w:val="en-US" w:eastAsia="zh-CN"/>
        </w:rPr>
        <w:t>12.95</w:t>
      </w:r>
      <w:r>
        <w:rPr>
          <w:rFonts w:hint="eastAsia" w:ascii="仿宋" w:hAnsi="仿宋" w:eastAsia="仿宋"/>
          <w:sz w:val="32"/>
          <w:szCs w:val="32"/>
        </w:rPr>
        <w:t>%。基本支出中，人员经费</w:t>
      </w:r>
      <w:r>
        <w:rPr>
          <w:rFonts w:hint="eastAsia" w:ascii="仿宋" w:hAnsi="仿宋" w:eastAsia="仿宋"/>
          <w:sz w:val="32"/>
          <w:szCs w:val="32"/>
          <w:lang w:val="en-US" w:eastAsia="zh-CN"/>
        </w:rPr>
        <w:t>51.74</w:t>
      </w:r>
      <w:r>
        <w:rPr>
          <w:rFonts w:hint="eastAsia" w:ascii="仿宋" w:hAnsi="仿宋" w:eastAsia="仿宋"/>
          <w:sz w:val="32"/>
          <w:szCs w:val="32"/>
        </w:rPr>
        <w:t>万元，占</w:t>
      </w:r>
      <w:r>
        <w:rPr>
          <w:rFonts w:hint="eastAsia" w:ascii="仿宋" w:hAnsi="仿宋" w:eastAsia="仿宋"/>
          <w:sz w:val="32"/>
          <w:szCs w:val="32"/>
          <w:lang w:val="en-US" w:eastAsia="zh-CN"/>
        </w:rPr>
        <w:t>94.11</w:t>
      </w:r>
      <w:r>
        <w:rPr>
          <w:rFonts w:hint="eastAsia" w:ascii="仿宋" w:hAnsi="仿宋" w:eastAsia="仿宋"/>
          <w:sz w:val="32"/>
          <w:szCs w:val="32"/>
        </w:rPr>
        <w:t>%；公用经费</w:t>
      </w:r>
      <w:r>
        <w:rPr>
          <w:rFonts w:hint="eastAsia" w:ascii="仿宋" w:hAnsi="仿宋" w:eastAsia="仿宋"/>
          <w:sz w:val="32"/>
          <w:szCs w:val="32"/>
          <w:lang w:val="en-US" w:eastAsia="zh-CN"/>
        </w:rPr>
        <w:t>3.24</w:t>
      </w:r>
      <w:r>
        <w:rPr>
          <w:rFonts w:hint="eastAsia" w:ascii="仿宋" w:hAnsi="仿宋" w:eastAsia="仿宋"/>
          <w:sz w:val="32"/>
          <w:szCs w:val="32"/>
        </w:rPr>
        <w:t>万元，占</w:t>
      </w:r>
      <w:r>
        <w:rPr>
          <w:rFonts w:hint="eastAsia" w:ascii="仿宋" w:hAnsi="仿宋" w:eastAsia="仿宋"/>
          <w:sz w:val="32"/>
          <w:szCs w:val="32"/>
          <w:lang w:val="en-US" w:eastAsia="zh-CN"/>
        </w:rPr>
        <w:t>5.89</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5.96</w:t>
      </w:r>
      <w:r>
        <w:rPr>
          <w:rFonts w:hint="eastAsia" w:ascii="仿宋" w:hAnsi="仿宋" w:eastAsia="仿宋"/>
          <w:sz w:val="32"/>
          <w:szCs w:val="32"/>
        </w:rPr>
        <w:t xml:space="preserve"> 万元，占</w:t>
      </w:r>
      <w:r>
        <w:rPr>
          <w:rFonts w:hint="eastAsia" w:ascii="仿宋" w:hAnsi="仿宋" w:eastAsia="仿宋"/>
          <w:sz w:val="32"/>
          <w:szCs w:val="32"/>
          <w:lang w:val="en-US" w:eastAsia="zh-CN"/>
        </w:rPr>
        <w:t>9.43</w:t>
      </w:r>
      <w:r>
        <w:rPr>
          <w:rFonts w:hint="eastAsia" w:ascii="仿宋" w:hAnsi="仿宋" w:eastAsia="仿宋"/>
          <w:sz w:val="32"/>
          <w:szCs w:val="32"/>
        </w:rPr>
        <w:t>%，主要用于：</w:t>
      </w:r>
      <w:r>
        <w:rPr>
          <w:rFonts w:hint="eastAsia" w:ascii="仿宋" w:hAnsi="仿宋" w:eastAsia="仿宋"/>
          <w:sz w:val="32"/>
          <w:szCs w:val="32"/>
          <w:lang w:val="en-US" w:eastAsia="zh-CN"/>
        </w:rPr>
        <w:t>机关事业事业单位支出和机关事业单位养老保险支出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752A0F73">
      <w:pPr>
        <w:ind w:firstLine="640" w:firstLineChars="200"/>
        <w:rPr>
          <w:rFonts w:hint="eastAsia"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4.57</w:t>
      </w:r>
      <w:r>
        <w:rPr>
          <w:rFonts w:hint="eastAsia" w:ascii="仿宋" w:hAnsi="仿宋" w:eastAsia="仿宋"/>
          <w:sz w:val="32"/>
          <w:szCs w:val="32"/>
        </w:rPr>
        <w:t xml:space="preserve"> 万元，占</w:t>
      </w:r>
      <w:r>
        <w:rPr>
          <w:rFonts w:hint="eastAsia" w:ascii="仿宋" w:hAnsi="仿宋" w:eastAsia="仿宋"/>
          <w:sz w:val="32"/>
          <w:szCs w:val="32"/>
          <w:lang w:val="en-US" w:eastAsia="zh-CN"/>
        </w:rPr>
        <w:t>7.23</w:t>
      </w:r>
      <w:r>
        <w:rPr>
          <w:rFonts w:hint="eastAsia" w:ascii="仿宋" w:hAnsi="仿宋" w:eastAsia="仿宋"/>
          <w:sz w:val="32"/>
          <w:szCs w:val="32"/>
        </w:rPr>
        <w:t>%，主要用于：</w:t>
      </w:r>
      <w:r>
        <w:rPr>
          <w:rFonts w:hint="eastAsia" w:ascii="仿宋" w:hAnsi="仿宋" w:eastAsia="仿宋"/>
          <w:sz w:val="32"/>
          <w:szCs w:val="32"/>
          <w:lang w:val="en-US" w:eastAsia="zh-CN"/>
        </w:rPr>
        <w:t>行政事业单位职工住房公积金</w:t>
      </w:r>
      <w:r>
        <w:rPr>
          <w:rFonts w:hint="eastAsia" w:ascii="仿宋" w:hAnsi="仿宋" w:eastAsia="仿宋"/>
          <w:sz w:val="32"/>
          <w:szCs w:val="32"/>
        </w:rPr>
        <w:t>。</w:t>
      </w:r>
    </w:p>
    <w:p w14:paraId="41AB2E16">
      <w:pPr>
        <w:ind w:firstLine="640" w:firstLineChars="200"/>
        <w:rPr>
          <w:rFonts w:hint="eastAsia" w:ascii="仿宋" w:hAnsi="仿宋" w:eastAsia="仿宋"/>
          <w:sz w:val="32"/>
          <w:szCs w:val="32"/>
        </w:rPr>
      </w:pPr>
      <w:r>
        <w:rPr>
          <w:rFonts w:hint="eastAsia" w:ascii="仿宋" w:hAnsi="仿宋" w:eastAsia="仿宋"/>
          <w:sz w:val="32"/>
          <w:szCs w:val="32"/>
          <w:lang w:val="en-US" w:eastAsia="zh-CN"/>
        </w:rPr>
        <w:t>农林水支出52.63，占83.34%，主要用于</w:t>
      </w:r>
      <w:r>
        <w:rPr>
          <w:rFonts w:hint="eastAsia" w:ascii="仿宋" w:hAnsi="仿宋" w:eastAsia="仿宋"/>
          <w:sz w:val="32"/>
          <w:szCs w:val="32"/>
        </w:rPr>
        <w:t>基本工资、津贴补贴、奖金、绩效工资</w:t>
      </w:r>
      <w:r>
        <w:rPr>
          <w:rFonts w:hint="eastAsia" w:ascii="仿宋" w:hAnsi="仿宋" w:eastAsia="仿宋"/>
          <w:sz w:val="32"/>
          <w:szCs w:val="32"/>
          <w:lang w:val="en-US" w:eastAsia="zh-CN"/>
        </w:rPr>
        <w:t>等。</w:t>
      </w:r>
    </w:p>
    <w:p w14:paraId="1D655B29">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54.98</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51.74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3.24</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10"/>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14:paraId="1319EA80">
      <w:pPr>
        <w:pStyle w:val="10"/>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p>
    <w:p w14:paraId="372830BC">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10"/>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p>
    <w:p w14:paraId="60353E9A">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政府性基金支出</w:t>
      </w:r>
      <w:r>
        <w:rPr>
          <w:rFonts w:hint="eastAsia" w:ascii="仿宋" w:hAnsi="仿宋" w:eastAsia="仿宋"/>
          <w:sz w:val="32"/>
          <w:szCs w:val="32"/>
          <w:lang w:eastAsia="zh-CN"/>
        </w:rPr>
        <w:t>。</w:t>
      </w:r>
      <w:r>
        <w:rPr>
          <w:rFonts w:hint="eastAsia" w:ascii="仿宋" w:hAnsi="仿宋" w:eastAsia="仿宋"/>
          <w:sz w:val="32"/>
          <w:szCs w:val="32"/>
        </w:rPr>
        <w:t>（如没有，写“</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14:paraId="39906816">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9"/>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%，主要原因是***。</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万元，其中**。</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662D5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61B2932"/>
    <w:rsid w:val="187E3884"/>
    <w:rsid w:val="18F97B94"/>
    <w:rsid w:val="191A0446"/>
    <w:rsid w:val="1B4A363A"/>
    <w:rsid w:val="1BC526EF"/>
    <w:rsid w:val="1C882350"/>
    <w:rsid w:val="1CDC1A5B"/>
    <w:rsid w:val="1F451F7A"/>
    <w:rsid w:val="20EF71F1"/>
    <w:rsid w:val="21FE2E7E"/>
    <w:rsid w:val="2323212D"/>
    <w:rsid w:val="23FA4ECF"/>
    <w:rsid w:val="2527010D"/>
    <w:rsid w:val="2623089E"/>
    <w:rsid w:val="26DC2BFA"/>
    <w:rsid w:val="27063D31"/>
    <w:rsid w:val="27742DDB"/>
    <w:rsid w:val="27747EDE"/>
    <w:rsid w:val="277B13CF"/>
    <w:rsid w:val="285B5D80"/>
    <w:rsid w:val="28753BF0"/>
    <w:rsid w:val="28AA47B7"/>
    <w:rsid w:val="28CB641B"/>
    <w:rsid w:val="29207EE3"/>
    <w:rsid w:val="2AC832F5"/>
    <w:rsid w:val="2D667B84"/>
    <w:rsid w:val="2D742D12"/>
    <w:rsid w:val="2E3342C6"/>
    <w:rsid w:val="32FC3CB4"/>
    <w:rsid w:val="333E5FAA"/>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BC625CC"/>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0F34265"/>
    <w:rsid w:val="61525EF8"/>
    <w:rsid w:val="615F5A3C"/>
    <w:rsid w:val="61712156"/>
    <w:rsid w:val="62B666A5"/>
    <w:rsid w:val="62B72BF8"/>
    <w:rsid w:val="62E15FE9"/>
    <w:rsid w:val="65255B39"/>
    <w:rsid w:val="659C7B1A"/>
    <w:rsid w:val="65E847CC"/>
    <w:rsid w:val="67286561"/>
    <w:rsid w:val="691F508E"/>
    <w:rsid w:val="6A340295"/>
    <w:rsid w:val="6A5666B8"/>
    <w:rsid w:val="6C626D3D"/>
    <w:rsid w:val="6C653CD7"/>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rPr>
      <w:rFonts w:ascii="Calibri" w:hAnsi="Calibri"/>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2517</Words>
  <Characters>2739</Characters>
  <Lines>22</Lines>
  <Paragraphs>6</Paragraphs>
  <TotalTime>0</TotalTime>
  <ScaleCrop>false</ScaleCrop>
  <LinksUpToDate>false</LinksUpToDate>
  <CharactersWithSpaces>2871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咿吖 </cp:lastModifiedBy>
  <dcterms:modified xsi:type="dcterms:W3CDTF">2025-04-02T02:10:58Z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0A134F776E3D4ADF87FC7C420C5FD8E0_13</vt:lpwstr>
  </property>
  <property fmtid="{D5CDD505-2E9C-101B-9397-08002B2CF9AE}" pid="4" name="KSOTemplateDocerSaveRecord">
    <vt:lpwstr>eyJoZGlkIjoiNzhkZDhlZGUxMzZhNjhiZjI4ZTBmMGUzMmY5MzExOGMiLCJ1c2VySWQiOiI1NDcxNzI0NDMifQ==</vt:lpwstr>
  </property>
</Properties>
</file>